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8544" w14:textId="77777777" w:rsidR="006D6326" w:rsidRDefault="00F4018B">
      <w:pPr>
        <w:pStyle w:val="Ttulo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REPORTE DE AVANCE</w:t>
      </w:r>
    </w:p>
    <w:p w14:paraId="678134E1" w14:textId="77777777" w:rsidR="006D6326" w:rsidRDefault="00F4018B">
      <w:pPr>
        <w:pStyle w:val="Ttulo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 Plan de Acción de Gobierno Abierto</w:t>
      </w:r>
    </w:p>
    <w:p w14:paraId="62D677E6" w14:textId="77777777" w:rsidR="006D6326" w:rsidRDefault="00F4018B">
      <w:pPr>
        <w:pStyle w:val="Ttulo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Marzo 2022</w:t>
      </w:r>
    </w:p>
    <w:p w14:paraId="58C29C6D" w14:textId="77777777" w:rsidR="006D6326" w:rsidRDefault="00F4018B">
      <w:pPr>
        <w:rPr>
          <w:b/>
          <w:color w:val="4F81BD"/>
          <w:sz w:val="20"/>
          <w:szCs w:val="20"/>
          <w:u w:val="single"/>
        </w:rPr>
      </w:pPr>
      <w:r>
        <w:rPr>
          <w:b/>
          <w:color w:val="4F81BD"/>
          <w:sz w:val="20"/>
          <w:szCs w:val="20"/>
          <w:u w:val="single"/>
        </w:rPr>
        <w:t>Consideraciones generales</w:t>
      </w:r>
    </w:p>
    <w:p w14:paraId="3CF7F4B0" w14:textId="77777777" w:rsidR="006D6326" w:rsidRDefault="00F4018B">
      <w:pPr>
        <w:pStyle w:val="Prrafodelista"/>
        <w:numPr>
          <w:ilvl w:val="0"/>
          <w:numId w:val="1"/>
        </w:numPr>
        <w:jc w:val="both"/>
        <w:rPr>
          <w:bCs/>
          <w:color w:val="4F81BD"/>
          <w:sz w:val="20"/>
          <w:szCs w:val="20"/>
        </w:rPr>
      </w:pPr>
      <w:r>
        <w:rPr>
          <w:bCs/>
          <w:color w:val="4F81BD"/>
          <w:sz w:val="20"/>
          <w:szCs w:val="20"/>
        </w:rPr>
        <w:t>El reporte sobre el avance de los compromisos es responsabilidad de cada institución.</w:t>
      </w:r>
    </w:p>
    <w:p w14:paraId="0F72DDC8" w14:textId="77777777" w:rsidR="006D6326" w:rsidRDefault="00F4018B">
      <w:pPr>
        <w:pStyle w:val="Prrafodelista"/>
        <w:numPr>
          <w:ilvl w:val="0"/>
          <w:numId w:val="1"/>
        </w:numPr>
        <w:jc w:val="both"/>
        <w:rPr>
          <w:bCs/>
          <w:color w:val="4F81BD"/>
          <w:sz w:val="20"/>
          <w:szCs w:val="20"/>
        </w:rPr>
      </w:pPr>
      <w:r>
        <w:rPr>
          <w:bCs/>
          <w:color w:val="4F81BD"/>
          <w:sz w:val="20"/>
          <w:szCs w:val="20"/>
        </w:rPr>
        <w:t xml:space="preserve">Cada servicio deberá enviar la información a la Comisión de Integridad Pública y Transparencia, organismo que se encargará de cargar los datos en </w:t>
      </w:r>
      <w:hyperlink r:id="rId7" w:history="1">
        <w:r>
          <w:rPr>
            <w:bCs/>
            <w:color w:val="4F81BD"/>
            <w:sz w:val="20"/>
            <w:szCs w:val="20"/>
          </w:rPr>
          <w:t>www.ogp.gob.cl</w:t>
        </w:r>
      </w:hyperlink>
      <w:r>
        <w:rPr>
          <w:bCs/>
          <w:color w:val="4F81BD"/>
          <w:sz w:val="20"/>
          <w:szCs w:val="20"/>
        </w:rPr>
        <w:t xml:space="preserve"> </w:t>
      </w:r>
    </w:p>
    <w:p w14:paraId="44B2ECF7" w14:textId="77777777" w:rsidR="006D6326" w:rsidRDefault="00F4018B">
      <w:pPr>
        <w:pStyle w:val="Prrafodelista"/>
        <w:numPr>
          <w:ilvl w:val="0"/>
          <w:numId w:val="1"/>
        </w:numPr>
        <w:jc w:val="both"/>
        <w:rPr>
          <w:bCs/>
          <w:color w:val="4F81BD"/>
          <w:sz w:val="20"/>
          <w:szCs w:val="20"/>
        </w:rPr>
      </w:pPr>
      <w:r>
        <w:rPr>
          <w:bCs/>
          <w:color w:val="4F81BD"/>
          <w:sz w:val="20"/>
          <w:szCs w:val="20"/>
        </w:rPr>
        <w:t xml:space="preserve">La información que se debe reportar es por cada hito establecido en la categoría “Actividad o producto entregable”. </w:t>
      </w:r>
    </w:p>
    <w:p w14:paraId="1F39991F" w14:textId="77777777" w:rsidR="006D6326" w:rsidRDefault="00F4018B">
      <w:pPr>
        <w:pStyle w:val="Prrafodelista"/>
        <w:numPr>
          <w:ilvl w:val="0"/>
          <w:numId w:val="1"/>
        </w:numPr>
        <w:jc w:val="both"/>
        <w:rPr>
          <w:bCs/>
          <w:color w:val="4F81BD"/>
          <w:sz w:val="20"/>
          <w:szCs w:val="20"/>
        </w:rPr>
      </w:pPr>
      <w:r>
        <w:rPr>
          <w:bCs/>
          <w:color w:val="4F81BD"/>
          <w:sz w:val="20"/>
          <w:szCs w:val="20"/>
        </w:rPr>
        <w:t xml:space="preserve">En cada reporte se debe identificar claramente las fechas en que se ejecutó y en que se completó el hito. Si las fechas de cumplimiento son distintas a las comprometidas originalmente, esto se debe informar y justificar los motivos de su retraso con el fin de identificar los desafíos internos de cada servicio.  </w:t>
      </w:r>
    </w:p>
    <w:p w14:paraId="7FB4087C" w14:textId="77777777" w:rsidR="006D6326" w:rsidRDefault="00F4018B">
      <w:pPr>
        <w:pStyle w:val="Prrafodelista"/>
        <w:numPr>
          <w:ilvl w:val="0"/>
          <w:numId w:val="1"/>
        </w:numPr>
        <w:jc w:val="both"/>
        <w:rPr>
          <w:bCs/>
          <w:color w:val="4F81BD"/>
          <w:sz w:val="20"/>
          <w:szCs w:val="20"/>
        </w:rPr>
      </w:pPr>
      <w:r>
        <w:rPr>
          <w:bCs/>
          <w:color w:val="4F81BD"/>
          <w:sz w:val="20"/>
          <w:szCs w:val="20"/>
        </w:rPr>
        <w:t xml:space="preserve">Cada hito debe contar con medios de verificación que garanticen su cumplimiento. Estos pueden ser informes, reportes, resoluciones, decretos, páginas web o plataformas, noticias, fotografías, entre otros. </w:t>
      </w:r>
    </w:p>
    <w:p w14:paraId="38B66F2A" w14:textId="77777777" w:rsidR="006D6326" w:rsidRDefault="00F4018B">
      <w:pPr>
        <w:jc w:val="both"/>
        <w:rPr>
          <w:b/>
          <w:color w:val="4F81BD"/>
          <w:sz w:val="20"/>
          <w:szCs w:val="20"/>
          <w:u w:val="single"/>
        </w:rPr>
      </w:pPr>
      <w:r>
        <w:rPr>
          <w:b/>
          <w:color w:val="4F81BD"/>
          <w:sz w:val="20"/>
          <w:szCs w:val="20"/>
          <w:u w:val="single"/>
        </w:rPr>
        <w:t>Niveles de cumplimiento</w:t>
      </w:r>
      <w:r>
        <w:rPr>
          <w:bCs/>
          <w:color w:val="4F81BD"/>
          <w:sz w:val="20"/>
          <w:szCs w:val="20"/>
        </w:rPr>
        <w:tab/>
      </w:r>
      <w:r>
        <w:rPr>
          <w:bCs/>
          <w:color w:val="4F81BD"/>
          <w:sz w:val="20"/>
          <w:szCs w:val="20"/>
        </w:rPr>
        <w:tab/>
      </w:r>
      <w:r>
        <w:rPr>
          <w:bCs/>
          <w:color w:val="4F81BD"/>
          <w:sz w:val="20"/>
          <w:szCs w:val="20"/>
        </w:rPr>
        <w:tab/>
      </w:r>
    </w:p>
    <w:tbl>
      <w:tblPr>
        <w:tblW w:w="8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1701"/>
        <w:gridCol w:w="5184"/>
      </w:tblGrid>
      <w:tr w:rsidR="006D6326" w14:paraId="46E376C8" w14:textId="77777777">
        <w:tc>
          <w:tcPr>
            <w:tcW w:w="2093" w:type="dxa"/>
          </w:tcPr>
          <w:p w14:paraId="49D36A4F" w14:textId="77777777" w:rsidR="006D6326" w:rsidRDefault="00F4018B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Categoría</w:t>
            </w:r>
          </w:p>
        </w:tc>
        <w:tc>
          <w:tcPr>
            <w:tcW w:w="1701" w:type="dxa"/>
          </w:tcPr>
          <w:p w14:paraId="4EA2408D" w14:textId="77777777" w:rsidR="006D6326" w:rsidRDefault="00F4018B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Porcentaje</w:t>
            </w:r>
          </w:p>
        </w:tc>
        <w:tc>
          <w:tcPr>
            <w:tcW w:w="5184" w:type="dxa"/>
          </w:tcPr>
          <w:p w14:paraId="4193319F" w14:textId="77777777" w:rsidR="006D6326" w:rsidRDefault="00F4018B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Descripción</w:t>
            </w:r>
          </w:p>
        </w:tc>
      </w:tr>
      <w:tr w:rsidR="006D6326" w14:paraId="449474AE" w14:textId="77777777">
        <w:tc>
          <w:tcPr>
            <w:tcW w:w="2093" w:type="dxa"/>
            <w:shd w:val="clear" w:color="auto" w:fill="C0504D"/>
          </w:tcPr>
          <w:p w14:paraId="1F509E37" w14:textId="77777777" w:rsidR="006D6326" w:rsidRDefault="00F4018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No iniciado</w:t>
            </w:r>
          </w:p>
        </w:tc>
        <w:tc>
          <w:tcPr>
            <w:tcW w:w="1701" w:type="dxa"/>
            <w:shd w:val="clear" w:color="auto" w:fill="C0504D"/>
          </w:tcPr>
          <w:p w14:paraId="72D2695C" w14:textId="77777777" w:rsidR="006D6326" w:rsidRDefault="00F4018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0%</w:t>
            </w:r>
          </w:p>
        </w:tc>
        <w:tc>
          <w:tcPr>
            <w:tcW w:w="5184" w:type="dxa"/>
            <w:shd w:val="clear" w:color="auto" w:fill="C0504D"/>
          </w:tcPr>
          <w:p w14:paraId="0D20F645" w14:textId="77777777" w:rsidR="006D6326" w:rsidRDefault="00F4018B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El hito no presenta ningún avance para la consecución del producto comprometido.</w:t>
            </w:r>
          </w:p>
        </w:tc>
      </w:tr>
      <w:tr w:rsidR="006D6326" w14:paraId="01B72889" w14:textId="77777777">
        <w:tc>
          <w:tcPr>
            <w:tcW w:w="2093" w:type="dxa"/>
            <w:shd w:val="clear" w:color="auto" w:fill="F79646"/>
          </w:tcPr>
          <w:p w14:paraId="0E4D1938" w14:textId="77777777" w:rsidR="006D6326" w:rsidRDefault="00F4018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Avance limitado</w:t>
            </w:r>
          </w:p>
          <w:p w14:paraId="3ECD434C" w14:textId="77777777" w:rsidR="006D6326" w:rsidRDefault="006D632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79646"/>
          </w:tcPr>
          <w:p w14:paraId="639B9F29" w14:textId="77777777" w:rsidR="006D6326" w:rsidRDefault="00F4018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25%</w:t>
            </w:r>
          </w:p>
        </w:tc>
        <w:tc>
          <w:tcPr>
            <w:tcW w:w="5184" w:type="dxa"/>
            <w:shd w:val="clear" w:color="auto" w:fill="F79646"/>
          </w:tcPr>
          <w:p w14:paraId="6435DEF4" w14:textId="77777777" w:rsidR="006D6326" w:rsidRDefault="00F4018B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El hito presenta un nivel mínimo de avance. Corresponde a las primeras tareas ejecutadas, las cuales pueden ser los primeros avances para su implementación, como reuniones de coordinación y tareas administrativas.  </w:t>
            </w:r>
          </w:p>
        </w:tc>
      </w:tr>
      <w:tr w:rsidR="006D6326" w14:paraId="566AC5DC" w14:textId="77777777">
        <w:tc>
          <w:tcPr>
            <w:tcW w:w="2093" w:type="dxa"/>
            <w:shd w:val="clear" w:color="auto" w:fill="CCFF66"/>
          </w:tcPr>
          <w:p w14:paraId="6A9AC6D7" w14:textId="77777777" w:rsidR="006D6326" w:rsidRDefault="00F4018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Avance medio</w:t>
            </w:r>
          </w:p>
        </w:tc>
        <w:tc>
          <w:tcPr>
            <w:tcW w:w="1701" w:type="dxa"/>
            <w:shd w:val="clear" w:color="auto" w:fill="CCFF66"/>
          </w:tcPr>
          <w:p w14:paraId="4ECB135A" w14:textId="77777777" w:rsidR="006D6326" w:rsidRDefault="00F4018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50%</w:t>
            </w:r>
          </w:p>
        </w:tc>
        <w:tc>
          <w:tcPr>
            <w:tcW w:w="5184" w:type="dxa"/>
            <w:shd w:val="clear" w:color="auto" w:fill="CCFF66"/>
          </w:tcPr>
          <w:p w14:paraId="5FB24E18" w14:textId="77777777" w:rsidR="006D6326" w:rsidRDefault="00F4018B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El hito se encuentra en la mitad de su implementación. Ya se iniciaron tareas concretas para su desarrollo, pero aún no se presentan avances significativos para el logro de lo comprometido.  </w:t>
            </w:r>
          </w:p>
        </w:tc>
      </w:tr>
      <w:tr w:rsidR="006D6326" w14:paraId="76F54B28" w14:textId="77777777">
        <w:tc>
          <w:tcPr>
            <w:tcW w:w="2093" w:type="dxa"/>
            <w:shd w:val="clear" w:color="auto" w:fill="4F81BD"/>
          </w:tcPr>
          <w:p w14:paraId="59356C47" w14:textId="77777777" w:rsidR="006D6326" w:rsidRDefault="00F4018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Avance sustancial</w:t>
            </w:r>
          </w:p>
        </w:tc>
        <w:tc>
          <w:tcPr>
            <w:tcW w:w="1701" w:type="dxa"/>
            <w:shd w:val="clear" w:color="auto" w:fill="4F81BD"/>
          </w:tcPr>
          <w:p w14:paraId="7187B416" w14:textId="77777777" w:rsidR="006D6326" w:rsidRDefault="00F4018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75%</w:t>
            </w:r>
          </w:p>
        </w:tc>
        <w:tc>
          <w:tcPr>
            <w:tcW w:w="5184" w:type="dxa"/>
            <w:shd w:val="clear" w:color="auto" w:fill="4F81BD"/>
          </w:tcPr>
          <w:p w14:paraId="7E149717" w14:textId="77777777" w:rsidR="006D6326" w:rsidRDefault="00F4018B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El hito se encuentra en un estado avanzado de la implementación. Se observan indicios de los productos comprometidos con avance aceptable. </w:t>
            </w:r>
          </w:p>
        </w:tc>
      </w:tr>
      <w:tr w:rsidR="006D6326" w14:paraId="6FA4F7BA" w14:textId="77777777">
        <w:trPr>
          <w:trHeight w:val="60"/>
        </w:trPr>
        <w:tc>
          <w:tcPr>
            <w:tcW w:w="2093" w:type="dxa"/>
            <w:shd w:val="clear" w:color="auto" w:fill="00B050"/>
          </w:tcPr>
          <w:p w14:paraId="3B513CD6" w14:textId="77777777" w:rsidR="006D6326" w:rsidRDefault="00F4018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Completo</w:t>
            </w:r>
          </w:p>
        </w:tc>
        <w:tc>
          <w:tcPr>
            <w:tcW w:w="1701" w:type="dxa"/>
            <w:shd w:val="clear" w:color="auto" w:fill="00B050"/>
          </w:tcPr>
          <w:p w14:paraId="3697A899" w14:textId="77777777" w:rsidR="006D6326" w:rsidRDefault="00F4018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100%</w:t>
            </w:r>
          </w:p>
        </w:tc>
        <w:tc>
          <w:tcPr>
            <w:tcW w:w="5184" w:type="dxa"/>
            <w:shd w:val="clear" w:color="auto" w:fill="00B050"/>
          </w:tcPr>
          <w:p w14:paraId="732BBAAA" w14:textId="77777777" w:rsidR="006D6326" w:rsidRDefault="00F4018B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El hito se encuentra cumplido en su cabalidad y se presentan los resultados esperados dentro del periodo de implementación del Plan de Acción (hasta junio de 2020). </w:t>
            </w:r>
          </w:p>
        </w:tc>
      </w:tr>
    </w:tbl>
    <w:p w14:paraId="26C09109" w14:textId="77777777" w:rsidR="006D6326" w:rsidRDefault="006D6326">
      <w:pPr>
        <w:jc w:val="both"/>
        <w:rPr>
          <w:bCs/>
          <w:color w:val="4F81BD"/>
          <w:sz w:val="20"/>
          <w:szCs w:val="20"/>
        </w:rPr>
      </w:pPr>
    </w:p>
    <w:p w14:paraId="4488C07D" w14:textId="77777777" w:rsidR="006D6326" w:rsidRDefault="00F4018B">
      <w:pPr>
        <w:pStyle w:val="Ttulo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REPORTE DE CUMPLIMIENTO</w:t>
      </w:r>
    </w:p>
    <w:p w14:paraId="4D4D5A6B" w14:textId="77777777" w:rsidR="006D6326" w:rsidRDefault="006D6326"/>
    <w:tbl>
      <w:tblPr>
        <w:tblStyle w:val="a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81"/>
        <w:gridCol w:w="2001"/>
        <w:gridCol w:w="2492"/>
        <w:gridCol w:w="2054"/>
      </w:tblGrid>
      <w:tr w:rsidR="006D6326" w14:paraId="6A9B83D7" w14:textId="77777777">
        <w:tc>
          <w:tcPr>
            <w:tcW w:w="2918" w:type="dxa"/>
            <w:shd w:val="clear" w:color="auto" w:fill="8DB3E2"/>
          </w:tcPr>
          <w:p w14:paraId="2B92A100" w14:textId="77777777" w:rsidR="006D6326" w:rsidRDefault="00F4018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Categoría</w:t>
            </w:r>
          </w:p>
        </w:tc>
        <w:tc>
          <w:tcPr>
            <w:tcW w:w="10078" w:type="dxa"/>
            <w:gridSpan w:val="3"/>
            <w:shd w:val="clear" w:color="auto" w:fill="8DB3E2"/>
          </w:tcPr>
          <w:p w14:paraId="33374695" w14:textId="77777777" w:rsidR="006D6326" w:rsidRDefault="00F4018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Información</w:t>
            </w:r>
          </w:p>
        </w:tc>
      </w:tr>
      <w:tr w:rsidR="006D6326" w14:paraId="047C263B" w14:textId="77777777">
        <w:trPr>
          <w:trHeight w:val="760"/>
        </w:trPr>
        <w:tc>
          <w:tcPr>
            <w:tcW w:w="2918" w:type="dxa"/>
          </w:tcPr>
          <w:p w14:paraId="6B1DB468" w14:textId="77777777" w:rsidR="006D6326" w:rsidRDefault="00F4018B">
            <w:pPr>
              <w:pStyle w:val="Subttulo"/>
              <w:jc w:val="both"/>
              <w:rPr>
                <w:rFonts w:ascii="Calibri" w:eastAsia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sz w:val="22"/>
                <w:szCs w:val="22"/>
              </w:rPr>
              <w:t>Nombre del compromiso</w:t>
            </w:r>
          </w:p>
        </w:tc>
        <w:tc>
          <w:tcPr>
            <w:tcW w:w="10078" w:type="dxa"/>
            <w:gridSpan w:val="3"/>
          </w:tcPr>
          <w:p w14:paraId="6D9EE9CC" w14:textId="77777777" w:rsidR="006D6326" w:rsidRDefault="00F4018B">
            <w:pPr>
              <w:jc w:val="both"/>
              <w:rPr>
                <w:rFonts w:ascii="Montserrat" w:hAnsi="Montserrat"/>
                <w:color w:val="212529"/>
                <w:sz w:val="54"/>
                <w:szCs w:val="54"/>
              </w:rPr>
            </w:pPr>
            <w:r>
              <w:t>Fomentar, impulsar y aumentar la inversión pública en Infraestructura Peatonal y Ciclo-Inclusiva.</w:t>
            </w:r>
          </w:p>
        </w:tc>
      </w:tr>
      <w:tr w:rsidR="006D6326" w14:paraId="4D0FCBD2" w14:textId="77777777">
        <w:tc>
          <w:tcPr>
            <w:tcW w:w="2918" w:type="dxa"/>
          </w:tcPr>
          <w:p w14:paraId="29D3674C" w14:textId="77777777" w:rsidR="006D6326" w:rsidRDefault="00F4018B">
            <w:pPr>
              <w:pStyle w:val="Subttulo"/>
              <w:jc w:val="both"/>
              <w:rPr>
                <w:rFonts w:ascii="Calibri" w:eastAsia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sz w:val="22"/>
                <w:szCs w:val="22"/>
              </w:rPr>
              <w:t>Institución implementadora</w:t>
            </w:r>
          </w:p>
        </w:tc>
        <w:tc>
          <w:tcPr>
            <w:tcW w:w="10078" w:type="dxa"/>
            <w:gridSpan w:val="3"/>
          </w:tcPr>
          <w:p w14:paraId="2E2E9B7D" w14:textId="77777777" w:rsidR="006D6326" w:rsidRDefault="00F4018B">
            <w:pPr>
              <w:jc w:val="both"/>
            </w:pPr>
            <w:bookmarkStart w:id="0" w:name="_gjdgxs" w:colFirst="0" w:colLast="0"/>
            <w:bookmarkEnd w:id="0"/>
            <w:r>
              <w:br/>
              <w:t>División de Desarrollo Urbano del Ministerio de Vivienda y Urbanismo</w:t>
            </w:r>
          </w:p>
        </w:tc>
      </w:tr>
      <w:tr w:rsidR="006D6326" w14:paraId="2F608ED3" w14:textId="77777777">
        <w:tc>
          <w:tcPr>
            <w:tcW w:w="2918" w:type="dxa"/>
          </w:tcPr>
          <w:p w14:paraId="720B2714" w14:textId="77777777" w:rsidR="006D6326" w:rsidRDefault="00F4018B">
            <w:pPr>
              <w:pStyle w:val="Subttulo"/>
              <w:jc w:val="both"/>
              <w:rPr>
                <w:rFonts w:ascii="Calibri" w:eastAsia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sz w:val="22"/>
                <w:szCs w:val="22"/>
              </w:rPr>
              <w:t xml:space="preserve">Descripción compromiso </w:t>
            </w:r>
          </w:p>
        </w:tc>
        <w:tc>
          <w:tcPr>
            <w:tcW w:w="10078" w:type="dxa"/>
            <w:gridSpan w:val="3"/>
          </w:tcPr>
          <w:p w14:paraId="30E72AC5" w14:textId="77777777" w:rsidR="006D6326" w:rsidRDefault="00F4018B">
            <w:pPr>
              <w:pStyle w:val="NormalWeb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Aumentar la inversión en infraestructura peatonal y ciclo-inclusiva, principalmente el financiamiento y construcción de ciclovías tácticas y definitivas, veredas y rutas peatonales, zonas de intercambio modal y habilitación de Zonas de Tránsito Calmado.</w:t>
            </w:r>
          </w:p>
        </w:tc>
      </w:tr>
      <w:tr w:rsidR="006D6326" w14:paraId="77F3F058" w14:textId="77777777">
        <w:tc>
          <w:tcPr>
            <w:tcW w:w="2918" w:type="dxa"/>
          </w:tcPr>
          <w:p w14:paraId="26540487" w14:textId="77777777" w:rsidR="006D6326" w:rsidRDefault="00F4018B">
            <w:pPr>
              <w:pStyle w:val="Subttulo"/>
              <w:jc w:val="both"/>
              <w:rPr>
                <w:rFonts w:ascii="Calibri" w:eastAsia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sz w:val="22"/>
                <w:szCs w:val="22"/>
              </w:rPr>
              <w:t>Nivel y porcentaje de cumplimiento total</w:t>
            </w:r>
          </w:p>
        </w:tc>
        <w:tc>
          <w:tcPr>
            <w:tcW w:w="10078" w:type="dxa"/>
            <w:gridSpan w:val="3"/>
          </w:tcPr>
          <w:p w14:paraId="003E7AA6" w14:textId="77777777" w:rsidR="006D6326" w:rsidRDefault="006D6326">
            <w:pPr>
              <w:jc w:val="both"/>
            </w:pPr>
          </w:p>
        </w:tc>
      </w:tr>
      <w:tr w:rsidR="006D6326" w14:paraId="29F8FFF4" w14:textId="77777777">
        <w:tc>
          <w:tcPr>
            <w:tcW w:w="12996" w:type="dxa"/>
            <w:gridSpan w:val="4"/>
            <w:shd w:val="clear" w:color="auto" w:fill="F79646"/>
          </w:tcPr>
          <w:p w14:paraId="64584918" w14:textId="77777777" w:rsidR="006D6326" w:rsidRDefault="00F4018B">
            <w:pPr>
              <w:jc w:val="center"/>
              <w:rPr>
                <w:i/>
                <w:color w:val="FFFFFF"/>
              </w:rPr>
            </w:pPr>
            <w:r>
              <w:rPr>
                <w:b/>
                <w:color w:val="FFFFFF"/>
              </w:rPr>
              <w:t>Seguimiento por actividad</w:t>
            </w:r>
          </w:p>
        </w:tc>
      </w:tr>
      <w:tr w:rsidR="006D6326" w14:paraId="4D956DEA" w14:textId="77777777">
        <w:trPr>
          <w:trHeight w:val="400"/>
        </w:trPr>
        <w:tc>
          <w:tcPr>
            <w:tcW w:w="2918" w:type="dxa"/>
          </w:tcPr>
          <w:p w14:paraId="507FEC23" w14:textId="77777777" w:rsidR="006D6326" w:rsidRDefault="00F4018B">
            <w:pPr>
              <w:pStyle w:val="Subttulo"/>
              <w:jc w:val="center"/>
              <w:rPr>
                <w:rFonts w:ascii="Calibri" w:eastAsia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sz w:val="22"/>
                <w:szCs w:val="22"/>
              </w:rPr>
              <w:t>Actividad</w:t>
            </w:r>
          </w:p>
        </w:tc>
        <w:tc>
          <w:tcPr>
            <w:tcW w:w="3695" w:type="dxa"/>
          </w:tcPr>
          <w:p w14:paraId="5692D2E8" w14:textId="77777777" w:rsidR="006D6326" w:rsidRDefault="00F4018B">
            <w:pPr>
              <w:pStyle w:val="Subttulo"/>
              <w:jc w:val="center"/>
            </w:pPr>
            <w:r>
              <w:rPr>
                <w:rFonts w:ascii="Calibri" w:eastAsia="Calibri" w:hAnsi="Calibri" w:cs="Calibri"/>
                <w:i w:val="0"/>
                <w:sz w:val="22"/>
                <w:szCs w:val="22"/>
              </w:rPr>
              <w:t>% de Avance</w:t>
            </w:r>
          </w:p>
        </w:tc>
        <w:tc>
          <w:tcPr>
            <w:tcW w:w="3089" w:type="dxa"/>
          </w:tcPr>
          <w:p w14:paraId="59B1E01A" w14:textId="77777777" w:rsidR="006D6326" w:rsidRDefault="00F4018B">
            <w:pPr>
              <w:pStyle w:val="Subttulo"/>
              <w:jc w:val="center"/>
              <w:rPr>
                <w:rFonts w:ascii="Calibri" w:eastAsia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sz w:val="22"/>
                <w:szCs w:val="22"/>
              </w:rPr>
              <w:t>Medio de verificación</w:t>
            </w:r>
          </w:p>
        </w:tc>
        <w:tc>
          <w:tcPr>
            <w:tcW w:w="3294" w:type="dxa"/>
          </w:tcPr>
          <w:p w14:paraId="17EF2CC6" w14:textId="77777777" w:rsidR="006D6326" w:rsidRDefault="00F4018B">
            <w:pPr>
              <w:pStyle w:val="Subttulo"/>
              <w:jc w:val="center"/>
            </w:pPr>
            <w:r>
              <w:rPr>
                <w:rFonts w:ascii="Calibri" w:eastAsia="Calibri" w:hAnsi="Calibri" w:cs="Calibri"/>
                <w:i w:val="0"/>
                <w:sz w:val="22"/>
                <w:szCs w:val="22"/>
              </w:rPr>
              <w:t>Plazo</w:t>
            </w:r>
          </w:p>
        </w:tc>
      </w:tr>
      <w:tr w:rsidR="006D6326" w14:paraId="257B594D" w14:textId="77777777">
        <w:trPr>
          <w:trHeight w:val="580"/>
        </w:trPr>
        <w:tc>
          <w:tcPr>
            <w:tcW w:w="2918" w:type="dxa"/>
          </w:tcPr>
          <w:p w14:paraId="78A67682" w14:textId="77777777" w:rsidR="006D6326" w:rsidRDefault="00F4018B">
            <w:pPr>
              <w:pStyle w:val="Subttulo"/>
              <w:jc w:val="both"/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  <w:t>Coordinar una agenda de ajustes normativos necesarios para llevar adelante el compromiso.</w:t>
            </w:r>
          </w:p>
        </w:tc>
        <w:tc>
          <w:tcPr>
            <w:tcW w:w="3695" w:type="dxa"/>
          </w:tcPr>
          <w:p w14:paraId="251D4487" w14:textId="77777777" w:rsidR="006D6326" w:rsidRDefault="006D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  <w:p w14:paraId="6EDAA6B6" w14:textId="77777777" w:rsidR="006D6326" w:rsidRDefault="006D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  <w:p w14:paraId="553A92BF" w14:textId="757A6279" w:rsidR="006D6326" w:rsidRDefault="002F4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3089" w:type="dxa"/>
          </w:tcPr>
          <w:p w14:paraId="431C8254" w14:textId="77777777" w:rsidR="006D6326" w:rsidRDefault="00F4018B">
            <w:pPr>
              <w:jc w:val="both"/>
            </w:pPr>
            <w:r>
              <w:t>Proyecto DS N° 03 2022 del Ministerio de Vivienda y Urbanismo, que modifica OGUC en materia de ciclovías</w:t>
            </w:r>
          </w:p>
          <w:p w14:paraId="0743356A" w14:textId="77777777" w:rsidR="006D6326" w:rsidRDefault="00F4018B">
            <w:pPr>
              <w:jc w:val="both"/>
            </w:pPr>
            <w:r>
              <w:t>Proyecto DS N° 35 2021 del Ministerio de Transportes y Telecomunicaciones, que modifica reglamento de los servicios nacionales de transporte público de pasajeros.</w:t>
            </w:r>
          </w:p>
          <w:p w14:paraId="37C09B4B" w14:textId="063F7C79" w:rsidR="00257B31" w:rsidRDefault="00257B31">
            <w:pPr>
              <w:jc w:val="both"/>
            </w:pPr>
            <w:r>
              <w:t>Propuesta modificación Metodología</w:t>
            </w:r>
            <w:r w:rsidR="00437AAB">
              <w:t xml:space="preserve"> </w:t>
            </w:r>
            <w:r w:rsidR="00437AAB" w:rsidRPr="00437AAB">
              <w:t xml:space="preserve">Evaluación </w:t>
            </w:r>
            <w:r w:rsidR="00437AAB">
              <w:t>S</w:t>
            </w:r>
            <w:r w:rsidR="00437AAB" w:rsidRPr="00437AAB">
              <w:t xml:space="preserve">ocial de </w:t>
            </w:r>
            <w:r w:rsidR="00F00374">
              <w:t>C</w:t>
            </w:r>
            <w:r w:rsidR="00F00374" w:rsidRPr="00437AAB">
              <w:t>iclo facilidades</w:t>
            </w:r>
            <w:r w:rsidR="00437AAB">
              <w:t xml:space="preserve"> </w:t>
            </w:r>
            <w:r w:rsidR="00437AAB">
              <w:lastRenderedPageBreak/>
              <w:t>desarrollada en conjunto con MTT y MDSF</w:t>
            </w:r>
          </w:p>
        </w:tc>
        <w:tc>
          <w:tcPr>
            <w:tcW w:w="3294" w:type="dxa"/>
          </w:tcPr>
          <w:p w14:paraId="731270B9" w14:textId="77777777" w:rsidR="006D6326" w:rsidRDefault="00F4018B">
            <w:pPr>
              <w:jc w:val="both"/>
            </w:pPr>
            <w:r>
              <w:lastRenderedPageBreak/>
              <w:t>31.12.2022</w:t>
            </w:r>
          </w:p>
        </w:tc>
      </w:tr>
      <w:tr w:rsidR="006D6326" w14:paraId="0EB5804C" w14:textId="77777777">
        <w:tc>
          <w:tcPr>
            <w:tcW w:w="2918" w:type="dxa"/>
          </w:tcPr>
          <w:p w14:paraId="081DAEA0" w14:textId="77777777" w:rsidR="006D6326" w:rsidRDefault="00F4018B">
            <w:pPr>
              <w:pStyle w:val="Subttulo"/>
              <w:jc w:val="both"/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  <w:t>Difundir e incorporar principios de movilidad sustentable entre distintos programas de inversión del MINVU (RAC, PUH, PQMB, etc).</w:t>
            </w:r>
          </w:p>
        </w:tc>
        <w:tc>
          <w:tcPr>
            <w:tcW w:w="3695" w:type="dxa"/>
          </w:tcPr>
          <w:p w14:paraId="75C0E6D2" w14:textId="77777777" w:rsidR="006D6326" w:rsidRDefault="006D6326">
            <w:pPr>
              <w:jc w:val="center"/>
            </w:pPr>
          </w:p>
          <w:p w14:paraId="0463F70F" w14:textId="77777777" w:rsidR="006D6326" w:rsidRDefault="006D6326">
            <w:pPr>
              <w:jc w:val="center"/>
            </w:pPr>
          </w:p>
          <w:p w14:paraId="0A09BC2A" w14:textId="42C32DC3" w:rsidR="006D6326" w:rsidRDefault="00386C09">
            <w:pPr>
              <w:jc w:val="center"/>
            </w:pPr>
            <w:r>
              <w:t>100</w:t>
            </w:r>
          </w:p>
        </w:tc>
        <w:tc>
          <w:tcPr>
            <w:tcW w:w="3089" w:type="dxa"/>
          </w:tcPr>
          <w:p w14:paraId="32845633" w14:textId="7D3E2E9D" w:rsidR="006D6326" w:rsidRDefault="00F4018B">
            <w:pPr>
              <w:jc w:val="both"/>
            </w:pPr>
            <w:r>
              <w:t xml:space="preserve">Ords. 0538, 0539 y 0540 del 17/12/2021 del </w:t>
            </w:r>
            <w:proofErr w:type="gramStart"/>
            <w:r>
              <w:t>Jefe</w:t>
            </w:r>
            <w:proofErr w:type="gramEnd"/>
            <w:r>
              <w:t xml:space="preserve"> División de Desarrollo Urbano, que envía </w:t>
            </w:r>
            <w:r w:rsidR="002758A9">
              <w:t>principios y</w:t>
            </w:r>
            <w:r>
              <w:t xml:space="preserve"> soluciones de diseño para la movilidad sustentable en distintos programas del MINVU</w:t>
            </w:r>
          </w:p>
        </w:tc>
        <w:tc>
          <w:tcPr>
            <w:tcW w:w="3294" w:type="dxa"/>
          </w:tcPr>
          <w:p w14:paraId="19EBAC2F" w14:textId="20248425" w:rsidR="006D6326" w:rsidRPr="00386C09" w:rsidRDefault="00F4018B">
            <w:pPr>
              <w:jc w:val="both"/>
            </w:pPr>
            <w:r w:rsidRPr="00386C09">
              <w:t>31.05.202</w:t>
            </w:r>
            <w:r w:rsidR="004B2578">
              <w:t>1</w:t>
            </w:r>
          </w:p>
          <w:p w14:paraId="01394FC2" w14:textId="33EE3C36" w:rsidR="006D6326" w:rsidRDefault="006D6326">
            <w:pPr>
              <w:jc w:val="both"/>
            </w:pPr>
          </w:p>
        </w:tc>
      </w:tr>
      <w:tr w:rsidR="006D6326" w14:paraId="45C821B5" w14:textId="77777777">
        <w:tc>
          <w:tcPr>
            <w:tcW w:w="2918" w:type="dxa"/>
          </w:tcPr>
          <w:p w14:paraId="6407ADA3" w14:textId="77777777" w:rsidR="006D6326" w:rsidRDefault="00F4018B">
            <w:pPr>
              <w:pStyle w:val="Subttulo"/>
              <w:jc w:val="both"/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  <w:t>Hacer seminarios y capacitación técnica sobre temas de movilidad sustentable.</w:t>
            </w:r>
          </w:p>
        </w:tc>
        <w:tc>
          <w:tcPr>
            <w:tcW w:w="3695" w:type="dxa"/>
          </w:tcPr>
          <w:p w14:paraId="159D3D3E" w14:textId="77777777" w:rsidR="006D6326" w:rsidRDefault="006D6326">
            <w:pPr>
              <w:jc w:val="center"/>
            </w:pPr>
          </w:p>
          <w:p w14:paraId="4C43286C" w14:textId="4A3DD665" w:rsidR="006D6326" w:rsidRDefault="007C0375">
            <w:pPr>
              <w:jc w:val="center"/>
            </w:pPr>
            <w:r>
              <w:t>33</w:t>
            </w:r>
          </w:p>
          <w:p w14:paraId="47729A37" w14:textId="77777777" w:rsidR="006D6326" w:rsidRDefault="006D6326">
            <w:pPr>
              <w:jc w:val="center"/>
            </w:pPr>
          </w:p>
        </w:tc>
        <w:tc>
          <w:tcPr>
            <w:tcW w:w="3089" w:type="dxa"/>
          </w:tcPr>
          <w:p w14:paraId="22E9AA0D" w14:textId="77777777" w:rsidR="006D6326" w:rsidRDefault="00F4018B">
            <w:pPr>
              <w:jc w:val="both"/>
            </w:pPr>
            <w:r>
              <w:t>Ord. 0137 del 31/03/2022 que envía láminas con soluciones tipo para rebajes peatonales, aceras continuas, calles niveladas y plataformas, para su incorporación en los proyectos del plan de inversión “Normalización y Mejoramiento de Rutas Peatonales”.</w:t>
            </w:r>
          </w:p>
          <w:p w14:paraId="129307CD" w14:textId="75E250D3" w:rsidR="009C6D72" w:rsidRDefault="004B2578" w:rsidP="004B2578">
            <w:pPr>
              <w:jc w:val="both"/>
            </w:pPr>
            <w:r>
              <w:t>Programa para la Jornada de Capacitación 2022 del Programa de Rutas Peatonales Departamento De Obras Urbanas</w:t>
            </w:r>
          </w:p>
        </w:tc>
        <w:tc>
          <w:tcPr>
            <w:tcW w:w="3294" w:type="dxa"/>
          </w:tcPr>
          <w:p w14:paraId="2D9EF274" w14:textId="173278FE" w:rsidR="006D6326" w:rsidRDefault="00F4018B">
            <w:pPr>
              <w:jc w:val="both"/>
            </w:pPr>
            <w:r>
              <w:rPr>
                <w:lang w:val="en-US"/>
              </w:rPr>
              <w:t>31.</w:t>
            </w:r>
            <w:r w:rsidR="00386C09">
              <w:rPr>
                <w:lang w:val="en-US"/>
              </w:rPr>
              <w:t>08.2022</w:t>
            </w:r>
          </w:p>
        </w:tc>
      </w:tr>
      <w:tr w:rsidR="006D6326" w14:paraId="4BD0AEB2" w14:textId="77777777">
        <w:tc>
          <w:tcPr>
            <w:tcW w:w="2918" w:type="dxa"/>
          </w:tcPr>
          <w:p w14:paraId="29C2073B" w14:textId="77777777" w:rsidR="006D6326" w:rsidRDefault="00F4018B">
            <w:pPr>
              <w:pStyle w:val="Subttulo"/>
              <w:jc w:val="both"/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  <w:t xml:space="preserve">Conformación, coordinación y seguimiento de una Mesa Técnica para la creación de una Guía de Recomendaciones de Diseño para Zonas de Tránsito Calmado, en conjunto con la </w:t>
            </w:r>
            <w:r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  <w:lastRenderedPageBreak/>
              <w:t>Comisión de Seguridad de Tránsito, CONASET.</w:t>
            </w:r>
          </w:p>
        </w:tc>
        <w:tc>
          <w:tcPr>
            <w:tcW w:w="3695" w:type="dxa"/>
          </w:tcPr>
          <w:p w14:paraId="139C1A2F" w14:textId="77777777" w:rsidR="006D6326" w:rsidRDefault="006D6326">
            <w:pPr>
              <w:jc w:val="center"/>
            </w:pPr>
          </w:p>
          <w:p w14:paraId="66A535F1" w14:textId="77777777" w:rsidR="006D6326" w:rsidRDefault="006D6326">
            <w:pPr>
              <w:jc w:val="center"/>
            </w:pPr>
          </w:p>
          <w:p w14:paraId="6B135995" w14:textId="77777777" w:rsidR="006D6326" w:rsidRDefault="006D6326">
            <w:pPr>
              <w:jc w:val="center"/>
            </w:pPr>
          </w:p>
          <w:p w14:paraId="60608CB5" w14:textId="77777777" w:rsidR="006D6326" w:rsidRDefault="00F4018B">
            <w:pPr>
              <w:jc w:val="center"/>
            </w:pPr>
            <w:r>
              <w:t>50</w:t>
            </w:r>
          </w:p>
        </w:tc>
        <w:tc>
          <w:tcPr>
            <w:tcW w:w="3089" w:type="dxa"/>
          </w:tcPr>
          <w:p w14:paraId="30BE15D3" w14:textId="77777777" w:rsidR="006D6326" w:rsidRDefault="00F4018B">
            <w:pPr>
              <w:jc w:val="both"/>
            </w:pPr>
            <w:r>
              <w:t xml:space="preserve">Matriz de Medidas acordadas con comisiones </w:t>
            </w:r>
          </w:p>
          <w:p w14:paraId="70265786" w14:textId="51CBEF61" w:rsidR="00386C09" w:rsidRDefault="001D70A4" w:rsidP="002758A9">
            <w:pPr>
              <w:jc w:val="both"/>
            </w:pPr>
            <w:r>
              <w:t>Borrador Guía (octubre 2022)</w:t>
            </w:r>
          </w:p>
          <w:p w14:paraId="561F0BCF" w14:textId="6BC85F2E" w:rsidR="001D70A4" w:rsidRDefault="001D70A4" w:rsidP="002758A9">
            <w:pPr>
              <w:jc w:val="both"/>
            </w:pPr>
            <w:r>
              <w:t xml:space="preserve">Cronograma de trabajo y nomina equipo para el desarrollo web de la </w:t>
            </w:r>
            <w:r>
              <w:lastRenderedPageBreak/>
              <w:t>primera etapa de la guía. (octubre 2022)</w:t>
            </w:r>
          </w:p>
          <w:p w14:paraId="7302E506" w14:textId="0D0767D0" w:rsidR="00386C09" w:rsidRDefault="00386C09">
            <w:pPr>
              <w:jc w:val="both"/>
            </w:pPr>
          </w:p>
        </w:tc>
        <w:tc>
          <w:tcPr>
            <w:tcW w:w="3294" w:type="dxa"/>
          </w:tcPr>
          <w:p w14:paraId="51191F40" w14:textId="77777777" w:rsidR="006D6326" w:rsidRDefault="00F4018B">
            <w:pPr>
              <w:jc w:val="both"/>
            </w:pPr>
            <w:r>
              <w:rPr>
                <w:lang w:val="en-US"/>
              </w:rPr>
              <w:lastRenderedPageBreak/>
              <w:t>31.12.2022</w:t>
            </w:r>
          </w:p>
        </w:tc>
      </w:tr>
      <w:tr w:rsidR="006D6326" w14:paraId="6BA7233D" w14:textId="77777777">
        <w:tc>
          <w:tcPr>
            <w:tcW w:w="2918" w:type="dxa"/>
          </w:tcPr>
          <w:p w14:paraId="1FCAB157" w14:textId="77777777" w:rsidR="006D6326" w:rsidRDefault="00F4018B">
            <w:pPr>
              <w:pStyle w:val="Subttulo"/>
              <w:jc w:val="both"/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  <w:t>Fortalecer el equipo de Movilidad Sustentable del MINVU.</w:t>
            </w:r>
          </w:p>
        </w:tc>
        <w:tc>
          <w:tcPr>
            <w:tcW w:w="3695" w:type="dxa"/>
          </w:tcPr>
          <w:p w14:paraId="3E0225CE" w14:textId="77777777" w:rsidR="006D6326" w:rsidRDefault="006D6326">
            <w:pPr>
              <w:jc w:val="center"/>
            </w:pPr>
          </w:p>
          <w:p w14:paraId="73712973" w14:textId="77777777" w:rsidR="006D6326" w:rsidRDefault="00F4018B">
            <w:pPr>
              <w:jc w:val="center"/>
            </w:pPr>
            <w:r>
              <w:t>0</w:t>
            </w:r>
          </w:p>
        </w:tc>
        <w:tc>
          <w:tcPr>
            <w:tcW w:w="3089" w:type="dxa"/>
          </w:tcPr>
          <w:p w14:paraId="575003E8" w14:textId="3695DA4B" w:rsidR="006D6326" w:rsidRDefault="006D6326">
            <w:pPr>
              <w:jc w:val="both"/>
              <w:rPr>
                <w:highlight w:val="yellow"/>
              </w:rPr>
            </w:pPr>
          </w:p>
        </w:tc>
        <w:tc>
          <w:tcPr>
            <w:tcW w:w="3294" w:type="dxa"/>
          </w:tcPr>
          <w:p w14:paraId="33B2C11C" w14:textId="77777777" w:rsidR="006D6326" w:rsidRDefault="00F4018B">
            <w:pPr>
              <w:jc w:val="both"/>
            </w:pPr>
            <w:r>
              <w:rPr>
                <w:lang w:val="en-US"/>
              </w:rPr>
              <w:t>31.12.2022</w:t>
            </w:r>
          </w:p>
        </w:tc>
      </w:tr>
      <w:tr w:rsidR="006D6326" w14:paraId="453A5960" w14:textId="77777777">
        <w:tc>
          <w:tcPr>
            <w:tcW w:w="2918" w:type="dxa"/>
          </w:tcPr>
          <w:p w14:paraId="05FFD3B9" w14:textId="77777777" w:rsidR="006D6326" w:rsidRDefault="00F4018B">
            <w:pPr>
              <w:pStyle w:val="Subttulo"/>
              <w:jc w:val="both"/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  <w:t>Crear la instancia de mesa regional de coordinación de inversiones en Movilidad Sustentable con representantes de la sociedad civil y de otros servicios e instituciones públicas y privadas.</w:t>
            </w:r>
          </w:p>
        </w:tc>
        <w:tc>
          <w:tcPr>
            <w:tcW w:w="3695" w:type="dxa"/>
          </w:tcPr>
          <w:p w14:paraId="426A1DB9" w14:textId="77777777" w:rsidR="006D6326" w:rsidRDefault="006D6326">
            <w:pPr>
              <w:jc w:val="center"/>
            </w:pPr>
          </w:p>
          <w:p w14:paraId="7C0320EA" w14:textId="77777777" w:rsidR="006D6326" w:rsidRDefault="006D6326">
            <w:pPr>
              <w:jc w:val="center"/>
            </w:pPr>
          </w:p>
          <w:p w14:paraId="1F12A1A1" w14:textId="77777777" w:rsidR="006D6326" w:rsidRDefault="006D6326">
            <w:pPr>
              <w:jc w:val="center"/>
            </w:pPr>
          </w:p>
          <w:p w14:paraId="28CF5144" w14:textId="77777777" w:rsidR="006D6326" w:rsidRDefault="00F4018B">
            <w:pPr>
              <w:jc w:val="center"/>
            </w:pPr>
            <w:r>
              <w:t>100</w:t>
            </w:r>
          </w:p>
        </w:tc>
        <w:tc>
          <w:tcPr>
            <w:tcW w:w="3089" w:type="dxa"/>
          </w:tcPr>
          <w:p w14:paraId="346D64E3" w14:textId="77777777" w:rsidR="006D6326" w:rsidRDefault="00F4018B">
            <w:pPr>
              <w:jc w:val="both"/>
            </w:pPr>
            <w:r>
              <w:t xml:space="preserve">Ord 0253 del 15/06/2021 del </w:t>
            </w:r>
            <w:proofErr w:type="gramStart"/>
            <w:r>
              <w:t>Jefe</w:t>
            </w:r>
            <w:proofErr w:type="gramEnd"/>
            <w:r>
              <w:t xml:space="preserve"> División de Desarrollo Urbano</w:t>
            </w:r>
          </w:p>
          <w:p w14:paraId="63C4215E" w14:textId="77777777" w:rsidR="006D6326" w:rsidRDefault="006D6326">
            <w:pPr>
              <w:jc w:val="both"/>
            </w:pPr>
          </w:p>
          <w:p w14:paraId="7641093C" w14:textId="77777777" w:rsidR="006D6326" w:rsidRDefault="00F4018B">
            <w:pPr>
              <w:jc w:val="both"/>
            </w:pPr>
            <w:r>
              <w:t>Calendario de Mesas Regionales de Movilidad realizadas y programadas</w:t>
            </w:r>
          </w:p>
        </w:tc>
        <w:tc>
          <w:tcPr>
            <w:tcW w:w="3294" w:type="dxa"/>
          </w:tcPr>
          <w:p w14:paraId="380C26D4" w14:textId="77777777" w:rsidR="006D6326" w:rsidRDefault="00F4018B">
            <w:pPr>
              <w:jc w:val="both"/>
            </w:pPr>
            <w:r>
              <w:rPr>
                <w:lang w:val="en-US"/>
              </w:rPr>
              <w:t>30.09.2021</w:t>
            </w:r>
          </w:p>
        </w:tc>
      </w:tr>
      <w:tr w:rsidR="006D6326" w14:paraId="42305A33" w14:textId="77777777">
        <w:tc>
          <w:tcPr>
            <w:tcW w:w="2918" w:type="dxa"/>
          </w:tcPr>
          <w:p w14:paraId="6A8380DA" w14:textId="77777777" w:rsidR="006D6326" w:rsidRDefault="00F4018B">
            <w:pPr>
              <w:pStyle w:val="Subttulo"/>
              <w:jc w:val="both"/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  <w:t>Definir encargados regionales del sector MINVU para las mesas.</w:t>
            </w:r>
          </w:p>
        </w:tc>
        <w:tc>
          <w:tcPr>
            <w:tcW w:w="3695" w:type="dxa"/>
          </w:tcPr>
          <w:p w14:paraId="51F32840" w14:textId="77777777" w:rsidR="006D6326" w:rsidRDefault="006D6326">
            <w:pPr>
              <w:jc w:val="center"/>
            </w:pPr>
          </w:p>
          <w:p w14:paraId="785BFF28" w14:textId="77777777" w:rsidR="006D6326" w:rsidRDefault="00F4018B">
            <w:pPr>
              <w:jc w:val="center"/>
            </w:pPr>
            <w:r>
              <w:t>100</w:t>
            </w:r>
          </w:p>
        </w:tc>
        <w:tc>
          <w:tcPr>
            <w:tcW w:w="3089" w:type="dxa"/>
          </w:tcPr>
          <w:p w14:paraId="7C588E8C" w14:textId="77777777" w:rsidR="006D6326" w:rsidRDefault="00F4018B">
            <w:pPr>
              <w:jc w:val="both"/>
            </w:pPr>
            <w:r>
              <w:t xml:space="preserve">Ord 0253 del 15/06/2021 del </w:t>
            </w:r>
            <w:proofErr w:type="gramStart"/>
            <w:r>
              <w:t>Jefe</w:t>
            </w:r>
            <w:proofErr w:type="gramEnd"/>
            <w:r>
              <w:t xml:space="preserve"> División de Desarrollo Urbano</w:t>
            </w:r>
          </w:p>
          <w:p w14:paraId="6C619C26" w14:textId="77777777" w:rsidR="006D6326" w:rsidRDefault="006D6326">
            <w:pPr>
              <w:jc w:val="both"/>
            </w:pPr>
          </w:p>
        </w:tc>
        <w:tc>
          <w:tcPr>
            <w:tcW w:w="3294" w:type="dxa"/>
          </w:tcPr>
          <w:p w14:paraId="77B0516A" w14:textId="77777777" w:rsidR="006D6326" w:rsidRDefault="00F4018B">
            <w:pPr>
              <w:jc w:val="both"/>
            </w:pPr>
            <w:r>
              <w:rPr>
                <w:lang w:val="en-US"/>
              </w:rPr>
              <w:t>31.05.2021</w:t>
            </w:r>
          </w:p>
        </w:tc>
      </w:tr>
      <w:tr w:rsidR="006D6326" w14:paraId="1EEEE8C5" w14:textId="77777777">
        <w:tc>
          <w:tcPr>
            <w:tcW w:w="2918" w:type="dxa"/>
          </w:tcPr>
          <w:p w14:paraId="540138C2" w14:textId="77777777" w:rsidR="006D6326" w:rsidRDefault="00F4018B">
            <w:pPr>
              <w:pStyle w:val="Subttulo"/>
              <w:jc w:val="both"/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  <w:t>Definir cuotas de inversión en presupuestos anuales de los SERVIU en Movilidad Sustentable y/o programas afines con componentes de movilidad.</w:t>
            </w:r>
          </w:p>
        </w:tc>
        <w:tc>
          <w:tcPr>
            <w:tcW w:w="3695" w:type="dxa"/>
          </w:tcPr>
          <w:p w14:paraId="4DEB4956" w14:textId="77777777" w:rsidR="006D6326" w:rsidRDefault="006D6326">
            <w:pPr>
              <w:jc w:val="center"/>
            </w:pPr>
          </w:p>
          <w:p w14:paraId="5669406F" w14:textId="77777777" w:rsidR="006D6326" w:rsidRDefault="006D6326">
            <w:pPr>
              <w:jc w:val="center"/>
            </w:pPr>
          </w:p>
          <w:p w14:paraId="1ED9B426" w14:textId="69BE4427" w:rsidR="006D6326" w:rsidRDefault="00400729">
            <w:pPr>
              <w:jc w:val="center"/>
            </w:pPr>
            <w:r>
              <w:t>100</w:t>
            </w:r>
          </w:p>
        </w:tc>
        <w:tc>
          <w:tcPr>
            <w:tcW w:w="3089" w:type="dxa"/>
          </w:tcPr>
          <w:p w14:paraId="20E0D6C5" w14:textId="77777777" w:rsidR="006D6326" w:rsidRDefault="00F4018B">
            <w:pPr>
              <w:jc w:val="both"/>
            </w:pPr>
            <w:r>
              <w:t>Orientaciones Específicas para la Planificación y Formulación Presupuestaria 2022, Pág. 9</w:t>
            </w:r>
          </w:p>
          <w:p w14:paraId="22672DBC" w14:textId="4AEA2068" w:rsidR="00400729" w:rsidRDefault="00400729" w:rsidP="00400729">
            <w:pPr>
              <w:jc w:val="both"/>
            </w:pPr>
            <w:r>
              <w:t>Orientaciones Específicas para la Planificación y Formulación Presupuestaria 202</w:t>
            </w:r>
            <w:r>
              <w:t>3</w:t>
            </w:r>
            <w:r>
              <w:t xml:space="preserve">, Pág. </w:t>
            </w:r>
            <w:r>
              <w:t>7</w:t>
            </w:r>
          </w:p>
          <w:p w14:paraId="7A676804" w14:textId="0F9AA596" w:rsidR="00192670" w:rsidRDefault="00192670" w:rsidP="00400729">
            <w:pPr>
              <w:jc w:val="both"/>
            </w:pPr>
            <w:r>
              <w:t>Libro de Presupuesto MINVU 2023, Capítulo IV</w:t>
            </w:r>
          </w:p>
          <w:p w14:paraId="6C9C098C" w14:textId="77777777" w:rsidR="006D6326" w:rsidRDefault="006D6326">
            <w:pPr>
              <w:jc w:val="both"/>
            </w:pPr>
          </w:p>
        </w:tc>
        <w:tc>
          <w:tcPr>
            <w:tcW w:w="3294" w:type="dxa"/>
          </w:tcPr>
          <w:p w14:paraId="392732BA" w14:textId="573BDE5A" w:rsidR="006D6326" w:rsidRDefault="0040072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27.04</w:t>
            </w:r>
            <w:r w:rsidR="00F4018B">
              <w:rPr>
                <w:lang w:val="en-US"/>
              </w:rPr>
              <w:t>.2022</w:t>
            </w:r>
          </w:p>
          <w:p w14:paraId="2FD1CE95" w14:textId="263CCF1B" w:rsidR="006D6326" w:rsidRDefault="006D6326">
            <w:pPr>
              <w:jc w:val="both"/>
            </w:pPr>
          </w:p>
        </w:tc>
      </w:tr>
      <w:tr w:rsidR="006D6326" w14:paraId="6B33AAC7" w14:textId="77777777">
        <w:tc>
          <w:tcPr>
            <w:tcW w:w="2918" w:type="dxa"/>
          </w:tcPr>
          <w:p w14:paraId="4E64A1B6" w14:textId="77777777" w:rsidR="006D6326" w:rsidRDefault="00F4018B">
            <w:pPr>
              <w:pStyle w:val="Subttulo"/>
              <w:jc w:val="both"/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  <w:lastRenderedPageBreak/>
              <w:t>Contratar diseños y obras a través de SERVIU.</w:t>
            </w:r>
          </w:p>
        </w:tc>
        <w:tc>
          <w:tcPr>
            <w:tcW w:w="3695" w:type="dxa"/>
          </w:tcPr>
          <w:p w14:paraId="059C9C49" w14:textId="77777777" w:rsidR="006D6326" w:rsidRDefault="006D6326">
            <w:pPr>
              <w:jc w:val="center"/>
            </w:pPr>
          </w:p>
          <w:p w14:paraId="642455D6" w14:textId="49CE305B" w:rsidR="006D6326" w:rsidRDefault="00192670">
            <w:pPr>
              <w:jc w:val="center"/>
            </w:pPr>
            <w:r>
              <w:t>100</w:t>
            </w:r>
          </w:p>
        </w:tc>
        <w:tc>
          <w:tcPr>
            <w:tcW w:w="3089" w:type="dxa"/>
          </w:tcPr>
          <w:p w14:paraId="60FDF138" w14:textId="424BB627" w:rsidR="006D6326" w:rsidRDefault="00F4018B">
            <w:pPr>
              <w:jc w:val="both"/>
            </w:pPr>
            <w:r>
              <w:t>Plan de rutas peatonales y Proyectos de Ciclovías. Reporte Resumido de la Gestión Presupuestaria Año 2022 (Nuevos Y Arrastres), plataforma Pudú, MINVU, del 28/03/2022</w:t>
            </w:r>
          </w:p>
          <w:p w14:paraId="6D97D51A" w14:textId="6806B7CC" w:rsidR="004D35A9" w:rsidRDefault="004D35A9">
            <w:pPr>
              <w:jc w:val="both"/>
            </w:pPr>
            <w:r>
              <w:t>Documento resumen con estado de avance de contratos por iniciativa</w:t>
            </w:r>
          </w:p>
          <w:p w14:paraId="5E986494" w14:textId="77777777" w:rsidR="00192670" w:rsidRDefault="00192670">
            <w:pPr>
              <w:jc w:val="both"/>
            </w:pPr>
          </w:p>
          <w:p w14:paraId="091BE290" w14:textId="2DE45347" w:rsidR="006D6326" w:rsidRDefault="006D6326">
            <w:pPr>
              <w:jc w:val="both"/>
              <w:rPr>
                <w:highlight w:val="yellow"/>
              </w:rPr>
            </w:pPr>
          </w:p>
        </w:tc>
        <w:tc>
          <w:tcPr>
            <w:tcW w:w="3294" w:type="dxa"/>
          </w:tcPr>
          <w:p w14:paraId="0DCF7366" w14:textId="77777777" w:rsidR="006D6326" w:rsidRDefault="00F4018B">
            <w:pPr>
              <w:jc w:val="both"/>
            </w:pPr>
            <w:r>
              <w:t>31.12.2022</w:t>
            </w:r>
          </w:p>
          <w:p w14:paraId="6A8AD5A9" w14:textId="77777777" w:rsidR="006D6326" w:rsidRDefault="00F4018B">
            <w:pPr>
              <w:jc w:val="both"/>
            </w:pPr>
            <w:r>
              <w:rPr>
                <w:lang w:val="en-US"/>
              </w:rPr>
              <w:t>(Acción recurrente cada año)</w:t>
            </w:r>
          </w:p>
        </w:tc>
      </w:tr>
      <w:tr w:rsidR="006D6326" w14:paraId="4D629B57" w14:textId="77777777">
        <w:tc>
          <w:tcPr>
            <w:tcW w:w="2918" w:type="dxa"/>
          </w:tcPr>
          <w:p w14:paraId="382B9432" w14:textId="77777777" w:rsidR="006D6326" w:rsidRDefault="00F4018B">
            <w:pPr>
              <w:pStyle w:val="Subttulo"/>
              <w:jc w:val="both"/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  <w:t>Definir, adoptar, medir y comunicar indicadores de gestión del compromiso y de beneficio social de la infraestructura construida.</w:t>
            </w:r>
          </w:p>
        </w:tc>
        <w:tc>
          <w:tcPr>
            <w:tcW w:w="3695" w:type="dxa"/>
          </w:tcPr>
          <w:p w14:paraId="7AE11E66" w14:textId="77777777" w:rsidR="006D6326" w:rsidRDefault="006D6326">
            <w:pPr>
              <w:jc w:val="center"/>
            </w:pPr>
          </w:p>
          <w:p w14:paraId="29581FE6" w14:textId="77777777" w:rsidR="006D6326" w:rsidRDefault="006D6326">
            <w:pPr>
              <w:jc w:val="center"/>
            </w:pPr>
          </w:p>
          <w:p w14:paraId="34CC8350" w14:textId="55129449" w:rsidR="006D6326" w:rsidRDefault="00192670">
            <w:pPr>
              <w:jc w:val="center"/>
            </w:pPr>
            <w:r>
              <w:t>50</w:t>
            </w:r>
          </w:p>
        </w:tc>
        <w:tc>
          <w:tcPr>
            <w:tcW w:w="3089" w:type="dxa"/>
          </w:tcPr>
          <w:p w14:paraId="24D655DA" w14:textId="4CA4DAA0" w:rsidR="006D6326" w:rsidRPr="001468F8" w:rsidRDefault="004D35A9">
            <w:pPr>
              <w:jc w:val="both"/>
            </w:pPr>
            <w:r w:rsidRPr="001468F8">
              <w:t>Documento de difusión y participación ciudadana</w:t>
            </w:r>
            <w:r w:rsidR="001468F8" w:rsidRPr="001468F8">
              <w:t xml:space="preserve"> Programa de Mejoramiento y Normalización Rutas Peatonales Ñuble</w:t>
            </w:r>
          </w:p>
        </w:tc>
        <w:tc>
          <w:tcPr>
            <w:tcW w:w="3294" w:type="dxa"/>
          </w:tcPr>
          <w:p w14:paraId="4DA8521A" w14:textId="77777777" w:rsidR="006D6326" w:rsidRDefault="00F4018B">
            <w:pPr>
              <w:jc w:val="both"/>
            </w:pPr>
            <w:r>
              <w:t>31.12.2022</w:t>
            </w:r>
          </w:p>
        </w:tc>
      </w:tr>
    </w:tbl>
    <w:p w14:paraId="5AEE4806" w14:textId="77777777" w:rsidR="006D6326" w:rsidRDefault="006D6326">
      <w:pPr>
        <w:rPr>
          <w:b/>
        </w:rPr>
      </w:pPr>
    </w:p>
    <w:sectPr w:rsidR="006D6326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6517" w14:textId="77777777" w:rsidR="00033AAB" w:rsidRDefault="00033AAB">
      <w:pPr>
        <w:spacing w:after="0" w:line="240" w:lineRule="auto"/>
      </w:pPr>
      <w:r>
        <w:separator/>
      </w:r>
    </w:p>
  </w:endnote>
  <w:endnote w:type="continuationSeparator" w:id="0">
    <w:p w14:paraId="1F156A9D" w14:textId="77777777" w:rsidR="00033AAB" w:rsidRDefault="0003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FD4C2" w14:textId="77777777" w:rsidR="00033AAB" w:rsidRDefault="00033AAB">
      <w:pPr>
        <w:spacing w:after="0" w:line="240" w:lineRule="auto"/>
      </w:pPr>
      <w:r>
        <w:separator/>
      </w:r>
    </w:p>
  </w:footnote>
  <w:footnote w:type="continuationSeparator" w:id="0">
    <w:p w14:paraId="362CC7ED" w14:textId="77777777" w:rsidR="00033AAB" w:rsidRDefault="00033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5EF9" w14:textId="77777777" w:rsidR="006D6326" w:rsidRDefault="00F401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" behindDoc="0" locked="0" layoutInCell="1" allowOverlap="1" wp14:anchorId="3FE23367" wp14:editId="63DACCA9">
          <wp:simplePos x="0" y="0"/>
          <wp:positionH relativeFrom="column">
            <wp:posOffset>81280</wp:posOffset>
          </wp:positionH>
          <wp:positionV relativeFrom="paragraph">
            <wp:posOffset>-49530</wp:posOffset>
          </wp:positionV>
          <wp:extent cx="2197026" cy="837706"/>
          <wp:effectExtent l="0" t="0" r="0" b="0"/>
          <wp:wrapSquare wrapText="bothSides"/>
          <wp:docPr id="4097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 cstate="print"/>
                  <a:srcRect t="13339"/>
                  <a:stretch/>
                </pic:blipFill>
                <pic:spPr>
                  <a:xfrm>
                    <a:off x="0" y="0"/>
                    <a:ext cx="2197026" cy="83770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000000"/>
      </w:rPr>
      <w:t xml:space="preserve"> </w:t>
    </w:r>
    <w:r>
      <w:rPr>
        <w:noProof/>
        <w:color w:val="000000"/>
      </w:rPr>
      <w:drawing>
        <wp:inline distT="0" distB="0" distL="0" distR="0" wp14:anchorId="5BEA4BDB" wp14:editId="466CEFF1">
          <wp:extent cx="1332230" cy="828675"/>
          <wp:effectExtent l="0" t="0" r="1270" b="9525"/>
          <wp:docPr id="4098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2" cstate="print"/>
                  <a:srcRect/>
                  <a:stretch/>
                </pic:blipFill>
                <pic:spPr>
                  <a:xfrm>
                    <a:off x="0" y="0"/>
                    <a:ext cx="1332230" cy="828675"/>
                  </a:xfrm>
                  <a:prstGeom prst="rect">
                    <a:avLst/>
                  </a:prstGeom>
                  <a:ln w="9525" cap="flat" cmpd="sng">
                    <a:solidFill>
                      <a:srgbClr val="000000"/>
                    </a:solidFill>
                    <a:prstDash val="solid"/>
                    <a:round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CD44F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629AF"/>
    <w:multiLevelType w:val="multilevel"/>
    <w:tmpl w:val="312264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326"/>
    <w:rsid w:val="00007A1B"/>
    <w:rsid w:val="00033AAB"/>
    <w:rsid w:val="001468F8"/>
    <w:rsid w:val="00192670"/>
    <w:rsid w:val="001D70A4"/>
    <w:rsid w:val="00257B31"/>
    <w:rsid w:val="002758A9"/>
    <w:rsid w:val="002F43FB"/>
    <w:rsid w:val="00386C09"/>
    <w:rsid w:val="00400729"/>
    <w:rsid w:val="00437AAB"/>
    <w:rsid w:val="004B2578"/>
    <w:rsid w:val="004D35A9"/>
    <w:rsid w:val="00686418"/>
    <w:rsid w:val="006D6326"/>
    <w:rsid w:val="007C0375"/>
    <w:rsid w:val="00885FBA"/>
    <w:rsid w:val="00987C0B"/>
    <w:rsid w:val="009C6D72"/>
    <w:rsid w:val="00F00374"/>
    <w:rsid w:val="00F4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80DE"/>
  <w15:docId w15:val="{6FA29AD9-5D51-469D-BBAB-31B0B47E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ogp.gob.c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A56EAFF33F7C4D9DBF44A7AA79D319" ma:contentTypeVersion="15" ma:contentTypeDescription="Crear nuevo documento." ma:contentTypeScope="" ma:versionID="2dfb00d84d0687d533fb1d052e876c0e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864fc1470d35393c68b1c8b787824072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24940a-abbb-48ae-954c-cc65867d359c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d8b08-c312-4b90-8ed5-37edc9c54335">
      <Terms xmlns="http://schemas.microsoft.com/office/infopath/2007/PartnerControls"/>
    </lcf76f155ced4ddcb4097134ff3c332f>
    <TaxCatchAll xmlns="a7703eea-690c-4fbb-b079-e024221e2421" xsi:nil="true"/>
  </documentManagement>
</p:properties>
</file>

<file path=customXml/itemProps1.xml><?xml version="1.0" encoding="utf-8"?>
<ds:datastoreItem xmlns:ds="http://schemas.openxmlformats.org/officeDocument/2006/customXml" ds:itemID="{1BCB3B61-2E96-4041-B032-DFCBEE58BCEE}"/>
</file>

<file path=customXml/itemProps2.xml><?xml version="1.0" encoding="utf-8"?>
<ds:datastoreItem xmlns:ds="http://schemas.openxmlformats.org/officeDocument/2006/customXml" ds:itemID="{7F99C7A6-FE22-422C-BC00-6CC616D813E5}"/>
</file>

<file path=customXml/itemProps3.xml><?xml version="1.0" encoding="utf-8"?>
<ds:datastoreItem xmlns:ds="http://schemas.openxmlformats.org/officeDocument/2006/customXml" ds:itemID="{583BC551-26F7-431A-AAB5-3081361220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901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Valeria Martínez Salas</dc:creator>
  <cp:lastModifiedBy>Oscar Gutiérrez Phillips</cp:lastModifiedBy>
  <cp:revision>4</cp:revision>
  <cp:lastPrinted>2022-03-28T13:05:00Z</cp:lastPrinted>
  <dcterms:created xsi:type="dcterms:W3CDTF">2022-07-29T20:39:00Z</dcterms:created>
  <dcterms:modified xsi:type="dcterms:W3CDTF">2022-07-29T21:25:00Z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0x01010019A56EAFF33F7C4D9DBF44A7AA79D319</vt:lpwstr>
  </property>
</Properties>
</file>