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84963" w14:textId="2322E765" w:rsidR="0079119D" w:rsidRPr="00D1742A" w:rsidRDefault="009F7EF9">
      <w:pPr>
        <w:pStyle w:val="Ttulo2"/>
        <w:jc w:val="center"/>
        <w:rPr>
          <w:rFonts w:ascii="Calibri" w:eastAsia="Calibri" w:hAnsi="Calibri" w:cs="Calibri"/>
          <w:sz w:val="28"/>
          <w:szCs w:val="28"/>
        </w:rPr>
      </w:pPr>
      <w:r w:rsidRPr="00D1742A">
        <w:rPr>
          <w:rFonts w:ascii="Calibri" w:eastAsia="Calibri" w:hAnsi="Calibri" w:cs="Calibri"/>
          <w:sz w:val="28"/>
          <w:szCs w:val="28"/>
        </w:rPr>
        <w:t xml:space="preserve"> </w:t>
      </w:r>
      <w:r w:rsidR="00D1742A" w:rsidRPr="00D1742A">
        <w:rPr>
          <w:rFonts w:ascii="Calibri" w:eastAsia="Calibri" w:hAnsi="Calibri" w:cs="Calibri"/>
          <w:sz w:val="28"/>
          <w:szCs w:val="28"/>
        </w:rPr>
        <w:t>REPORTE DE AVANCE</w:t>
      </w:r>
    </w:p>
    <w:p w14:paraId="4A237E0B" w14:textId="4DD21874" w:rsidR="00D1742A" w:rsidRPr="00D1742A" w:rsidRDefault="00D1742A" w:rsidP="00D1742A">
      <w:pPr>
        <w:pStyle w:val="Ttulo2"/>
        <w:jc w:val="center"/>
        <w:rPr>
          <w:rFonts w:ascii="Calibri" w:eastAsia="Calibri" w:hAnsi="Calibri" w:cs="Calibri"/>
          <w:sz w:val="24"/>
          <w:szCs w:val="24"/>
        </w:rPr>
      </w:pPr>
      <w:r w:rsidRPr="00D1742A">
        <w:rPr>
          <w:rFonts w:ascii="Calibri" w:eastAsia="Calibri" w:hAnsi="Calibri" w:cs="Calibri"/>
          <w:sz w:val="24"/>
          <w:szCs w:val="24"/>
        </w:rPr>
        <w:t>V Plan de Acción de Gobierno Abierto</w:t>
      </w:r>
    </w:p>
    <w:p w14:paraId="1000E90B" w14:textId="435DDAE4" w:rsidR="00D1742A" w:rsidRPr="00D1742A" w:rsidRDefault="00D1742A" w:rsidP="00D1742A">
      <w:pPr>
        <w:pStyle w:val="Ttulo2"/>
        <w:jc w:val="center"/>
        <w:rPr>
          <w:rFonts w:ascii="Calibri" w:eastAsia="Calibri" w:hAnsi="Calibri" w:cs="Calibri"/>
          <w:sz w:val="24"/>
          <w:szCs w:val="24"/>
        </w:rPr>
      </w:pPr>
      <w:r w:rsidRPr="00D1742A">
        <w:rPr>
          <w:rFonts w:ascii="Calibri" w:eastAsia="Calibri" w:hAnsi="Calibri" w:cs="Calibri"/>
          <w:sz w:val="24"/>
          <w:szCs w:val="24"/>
        </w:rPr>
        <w:t>Marzo 2022</w:t>
      </w:r>
    </w:p>
    <w:p w14:paraId="6E0D7175" w14:textId="77777777" w:rsidR="00E85A02" w:rsidRPr="00C10332" w:rsidRDefault="00E85A02" w:rsidP="00E85A02">
      <w:pPr>
        <w:rPr>
          <w:rFonts w:asciiTheme="majorHAnsi" w:hAnsiTheme="majorHAnsi" w:cstheme="majorHAnsi"/>
          <w:b/>
          <w:color w:val="4F81BD"/>
          <w:sz w:val="20"/>
          <w:szCs w:val="20"/>
          <w:u w:val="single"/>
        </w:rPr>
      </w:pPr>
      <w:r w:rsidRPr="00C10332">
        <w:rPr>
          <w:rFonts w:asciiTheme="majorHAnsi" w:hAnsiTheme="majorHAnsi" w:cstheme="majorHAnsi"/>
          <w:b/>
          <w:color w:val="4F81BD"/>
          <w:sz w:val="20"/>
          <w:szCs w:val="20"/>
          <w:u w:val="single"/>
        </w:rPr>
        <w:t>Consideraciones generales</w:t>
      </w:r>
    </w:p>
    <w:p w14:paraId="14C692F0" w14:textId="77777777" w:rsidR="00E85A02" w:rsidRPr="00C10332" w:rsidRDefault="00E85A02" w:rsidP="00E85A02">
      <w:pPr>
        <w:pStyle w:val="Prrafodelista"/>
        <w:numPr>
          <w:ilvl w:val="0"/>
          <w:numId w:val="2"/>
        </w:numPr>
        <w:jc w:val="both"/>
        <w:rPr>
          <w:rFonts w:asciiTheme="majorHAnsi" w:hAnsiTheme="majorHAnsi" w:cstheme="majorHAnsi"/>
          <w:bCs/>
          <w:color w:val="4F81BD"/>
          <w:sz w:val="20"/>
          <w:szCs w:val="20"/>
        </w:rPr>
      </w:pPr>
      <w:r w:rsidRPr="00C10332">
        <w:rPr>
          <w:rFonts w:asciiTheme="majorHAnsi" w:hAnsiTheme="majorHAnsi" w:cstheme="majorHAnsi"/>
          <w:bCs/>
          <w:color w:val="4F81BD"/>
          <w:sz w:val="20"/>
          <w:szCs w:val="20"/>
        </w:rPr>
        <w:t>El reporte sobre el avance de los compromisos es responsabilidad de cada institución.</w:t>
      </w:r>
    </w:p>
    <w:p w14:paraId="20FFB75D" w14:textId="77777777" w:rsidR="00E85A02" w:rsidRPr="00C10332" w:rsidRDefault="00E85A02" w:rsidP="00E85A02">
      <w:pPr>
        <w:pStyle w:val="Prrafodelista"/>
        <w:numPr>
          <w:ilvl w:val="0"/>
          <w:numId w:val="2"/>
        </w:numPr>
        <w:jc w:val="both"/>
        <w:rPr>
          <w:rFonts w:asciiTheme="majorHAnsi" w:hAnsiTheme="majorHAnsi" w:cstheme="majorHAnsi"/>
          <w:bCs/>
          <w:color w:val="4F81BD"/>
          <w:sz w:val="20"/>
          <w:szCs w:val="20"/>
        </w:rPr>
      </w:pPr>
      <w:r w:rsidRPr="00C10332">
        <w:rPr>
          <w:rFonts w:asciiTheme="majorHAnsi" w:hAnsiTheme="majorHAnsi" w:cstheme="majorHAnsi"/>
          <w:bCs/>
          <w:color w:val="4F81BD"/>
          <w:sz w:val="20"/>
          <w:szCs w:val="20"/>
        </w:rPr>
        <w:t xml:space="preserve">Cada servicio deberá enviar la información a la Comisión de Integridad Pública y Transparencia, organismo que se encargará de cargar los datos en </w:t>
      </w:r>
      <w:hyperlink r:id="rId7" w:history="1">
        <w:r w:rsidRPr="00C10332">
          <w:rPr>
            <w:rFonts w:asciiTheme="majorHAnsi" w:hAnsiTheme="majorHAnsi" w:cstheme="majorHAnsi"/>
            <w:bCs/>
            <w:color w:val="4F81BD"/>
            <w:sz w:val="20"/>
            <w:szCs w:val="20"/>
          </w:rPr>
          <w:t>www.ogp.gob.cl</w:t>
        </w:r>
      </w:hyperlink>
      <w:r w:rsidRPr="00C10332">
        <w:rPr>
          <w:rFonts w:asciiTheme="majorHAnsi" w:hAnsiTheme="majorHAnsi" w:cstheme="majorHAnsi"/>
          <w:bCs/>
          <w:color w:val="4F81BD"/>
          <w:sz w:val="20"/>
          <w:szCs w:val="20"/>
        </w:rPr>
        <w:t xml:space="preserve"> </w:t>
      </w:r>
    </w:p>
    <w:p w14:paraId="0D2A2AC7" w14:textId="77777777" w:rsidR="00E85A02" w:rsidRPr="00C10332" w:rsidRDefault="00E85A02" w:rsidP="00E85A02">
      <w:pPr>
        <w:pStyle w:val="Prrafodelista"/>
        <w:numPr>
          <w:ilvl w:val="0"/>
          <w:numId w:val="2"/>
        </w:numPr>
        <w:jc w:val="both"/>
        <w:rPr>
          <w:rFonts w:asciiTheme="majorHAnsi" w:hAnsiTheme="majorHAnsi" w:cstheme="majorHAnsi"/>
          <w:bCs/>
          <w:color w:val="4F81BD"/>
          <w:sz w:val="20"/>
          <w:szCs w:val="20"/>
        </w:rPr>
      </w:pPr>
      <w:r w:rsidRPr="00C10332">
        <w:rPr>
          <w:rFonts w:asciiTheme="majorHAnsi" w:hAnsiTheme="majorHAnsi" w:cstheme="majorHAnsi"/>
          <w:bCs/>
          <w:color w:val="4F81BD"/>
          <w:sz w:val="20"/>
          <w:szCs w:val="20"/>
        </w:rPr>
        <w:t xml:space="preserve">La información que se debe reportar es por cada hito establecido en la categoría “Actividad o producto entregable”. </w:t>
      </w:r>
    </w:p>
    <w:p w14:paraId="25B7CC6B" w14:textId="77777777" w:rsidR="00E85A02" w:rsidRPr="00C10332" w:rsidRDefault="00E85A02" w:rsidP="00E85A02">
      <w:pPr>
        <w:pStyle w:val="Prrafodelista"/>
        <w:numPr>
          <w:ilvl w:val="0"/>
          <w:numId w:val="2"/>
        </w:numPr>
        <w:jc w:val="both"/>
        <w:rPr>
          <w:rFonts w:asciiTheme="majorHAnsi" w:hAnsiTheme="majorHAnsi" w:cstheme="majorHAnsi"/>
          <w:bCs/>
          <w:color w:val="4F81BD"/>
          <w:sz w:val="20"/>
          <w:szCs w:val="20"/>
        </w:rPr>
      </w:pPr>
      <w:r w:rsidRPr="00C10332">
        <w:rPr>
          <w:rFonts w:asciiTheme="majorHAnsi" w:hAnsiTheme="majorHAnsi" w:cstheme="majorHAnsi"/>
          <w:bCs/>
          <w:color w:val="4F81BD"/>
          <w:sz w:val="20"/>
          <w:szCs w:val="20"/>
        </w:rPr>
        <w:t xml:space="preserve">En cada reporte se debe identificar claramente las fechas en que se ejecutó y en que se completó el hito. Si las fechas de cumplimiento son distintas a las comprometidas originalmente, esto se debe informar y justificar los motivos de su retraso con el fin de identificar los desafíos internos de cada servicio.  </w:t>
      </w:r>
    </w:p>
    <w:p w14:paraId="1729DA39" w14:textId="77777777" w:rsidR="00E85A02" w:rsidRPr="00C10332" w:rsidRDefault="00E85A02" w:rsidP="00E85A02">
      <w:pPr>
        <w:pStyle w:val="Prrafodelista"/>
        <w:numPr>
          <w:ilvl w:val="0"/>
          <w:numId w:val="2"/>
        </w:numPr>
        <w:jc w:val="both"/>
        <w:rPr>
          <w:rFonts w:asciiTheme="majorHAnsi" w:hAnsiTheme="majorHAnsi" w:cstheme="majorHAnsi"/>
          <w:bCs/>
          <w:color w:val="4F81BD"/>
          <w:sz w:val="20"/>
          <w:szCs w:val="20"/>
        </w:rPr>
      </w:pPr>
      <w:r w:rsidRPr="00C10332">
        <w:rPr>
          <w:rFonts w:asciiTheme="majorHAnsi" w:hAnsiTheme="majorHAnsi" w:cstheme="majorHAnsi"/>
          <w:bCs/>
          <w:color w:val="4F81BD"/>
          <w:sz w:val="20"/>
          <w:szCs w:val="20"/>
        </w:rPr>
        <w:t xml:space="preserve">Cada hito debe contar con medios de verificación que garanticen su cumplimiento. Estos pueden ser informes, reportes, resoluciones, decretos, páginas web o plataformas, noticias, fotografías, entre otros. </w:t>
      </w:r>
    </w:p>
    <w:p w14:paraId="3BA57CC5" w14:textId="77777777" w:rsidR="00E85A02" w:rsidRPr="00031BE4" w:rsidRDefault="00E85A02" w:rsidP="00E85A02">
      <w:pPr>
        <w:jc w:val="both"/>
        <w:rPr>
          <w:rFonts w:asciiTheme="majorHAnsi" w:hAnsiTheme="majorHAnsi" w:cstheme="majorHAnsi"/>
          <w:b/>
          <w:color w:val="4F81BD"/>
          <w:sz w:val="20"/>
          <w:szCs w:val="20"/>
          <w:u w:val="single"/>
        </w:rPr>
      </w:pPr>
      <w:r w:rsidRPr="00C10332">
        <w:rPr>
          <w:rFonts w:asciiTheme="majorHAnsi" w:hAnsiTheme="majorHAnsi" w:cstheme="majorHAnsi"/>
          <w:b/>
          <w:color w:val="4F81BD"/>
          <w:sz w:val="20"/>
          <w:szCs w:val="20"/>
          <w:u w:val="single"/>
        </w:rPr>
        <w:t>Niveles de cumplimiento</w:t>
      </w:r>
      <w:r>
        <w:rPr>
          <w:rFonts w:asciiTheme="majorHAnsi" w:hAnsiTheme="majorHAnsi" w:cstheme="majorHAnsi"/>
          <w:bCs/>
          <w:color w:val="4F81BD"/>
          <w:sz w:val="20"/>
          <w:szCs w:val="20"/>
        </w:rPr>
        <w:tab/>
      </w:r>
      <w:r>
        <w:rPr>
          <w:rFonts w:asciiTheme="majorHAnsi" w:hAnsiTheme="majorHAnsi" w:cstheme="majorHAnsi"/>
          <w:bCs/>
          <w:color w:val="4F81BD"/>
          <w:sz w:val="20"/>
          <w:szCs w:val="20"/>
        </w:rPr>
        <w:tab/>
      </w:r>
      <w:r>
        <w:rPr>
          <w:rFonts w:asciiTheme="majorHAnsi" w:hAnsiTheme="majorHAnsi" w:cstheme="majorHAnsi"/>
          <w:bCs/>
          <w:color w:val="4F81BD"/>
          <w:sz w:val="20"/>
          <w:szCs w:val="20"/>
        </w:rPr>
        <w:tab/>
      </w:r>
    </w:p>
    <w:tbl>
      <w:tblPr>
        <w:tblW w:w="8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1701"/>
        <w:gridCol w:w="5184"/>
      </w:tblGrid>
      <w:tr w:rsidR="00E85A02" w:rsidRPr="00402640" w14:paraId="4175240F" w14:textId="77777777" w:rsidTr="00F9650A">
        <w:tc>
          <w:tcPr>
            <w:tcW w:w="2093" w:type="dxa"/>
          </w:tcPr>
          <w:p w14:paraId="56B07705" w14:textId="77777777" w:rsidR="00E85A02" w:rsidRPr="00C10332" w:rsidRDefault="00E85A02" w:rsidP="00F9650A">
            <w:pPr>
              <w:jc w:val="center"/>
              <w:rPr>
                <w:rFonts w:ascii="Calibri Light" w:hAnsi="Calibri Light" w:cs="Calibri Light"/>
                <w:b/>
                <w:sz w:val="20"/>
                <w:szCs w:val="20"/>
              </w:rPr>
            </w:pPr>
            <w:r w:rsidRPr="00C10332">
              <w:rPr>
                <w:rFonts w:ascii="Calibri Light" w:hAnsi="Calibri Light" w:cs="Calibri Light"/>
                <w:b/>
                <w:sz w:val="20"/>
                <w:szCs w:val="20"/>
              </w:rPr>
              <w:t>Categoría</w:t>
            </w:r>
          </w:p>
        </w:tc>
        <w:tc>
          <w:tcPr>
            <w:tcW w:w="1701" w:type="dxa"/>
          </w:tcPr>
          <w:p w14:paraId="4AD2D268" w14:textId="77777777" w:rsidR="00E85A02" w:rsidRPr="00C10332" w:rsidRDefault="00E85A02" w:rsidP="00F9650A">
            <w:pPr>
              <w:jc w:val="center"/>
              <w:rPr>
                <w:rFonts w:ascii="Calibri Light" w:hAnsi="Calibri Light" w:cs="Calibri Light"/>
                <w:b/>
                <w:sz w:val="20"/>
                <w:szCs w:val="20"/>
              </w:rPr>
            </w:pPr>
            <w:r w:rsidRPr="00C10332">
              <w:rPr>
                <w:rFonts w:ascii="Calibri Light" w:hAnsi="Calibri Light" w:cs="Calibri Light"/>
                <w:b/>
                <w:sz w:val="20"/>
                <w:szCs w:val="20"/>
              </w:rPr>
              <w:t>Porcentaje</w:t>
            </w:r>
          </w:p>
        </w:tc>
        <w:tc>
          <w:tcPr>
            <w:tcW w:w="5184" w:type="dxa"/>
          </w:tcPr>
          <w:p w14:paraId="14DEC696" w14:textId="77777777" w:rsidR="00E85A02" w:rsidRPr="00C10332" w:rsidRDefault="00E85A02" w:rsidP="00F9650A">
            <w:pPr>
              <w:jc w:val="center"/>
              <w:rPr>
                <w:rFonts w:ascii="Calibri Light" w:hAnsi="Calibri Light" w:cs="Calibri Light"/>
                <w:b/>
                <w:sz w:val="20"/>
                <w:szCs w:val="20"/>
              </w:rPr>
            </w:pPr>
            <w:r w:rsidRPr="00C10332">
              <w:rPr>
                <w:rFonts w:ascii="Calibri Light" w:hAnsi="Calibri Light" w:cs="Calibri Light"/>
                <w:b/>
                <w:sz w:val="20"/>
                <w:szCs w:val="20"/>
              </w:rPr>
              <w:t>Descripción</w:t>
            </w:r>
          </w:p>
        </w:tc>
      </w:tr>
      <w:tr w:rsidR="00E85A02" w:rsidRPr="00402640" w14:paraId="360BC805" w14:textId="77777777" w:rsidTr="00F9650A">
        <w:tc>
          <w:tcPr>
            <w:tcW w:w="2093" w:type="dxa"/>
            <w:shd w:val="clear" w:color="auto" w:fill="C0504D"/>
          </w:tcPr>
          <w:p w14:paraId="45F53CCC" w14:textId="77777777" w:rsidR="00E85A02" w:rsidRPr="00C10332" w:rsidRDefault="00E85A02" w:rsidP="00F9650A">
            <w:pPr>
              <w:jc w:val="center"/>
              <w:rPr>
                <w:rFonts w:ascii="Calibri Light" w:hAnsi="Calibri Light" w:cs="Calibri Light"/>
                <w:sz w:val="20"/>
                <w:szCs w:val="20"/>
              </w:rPr>
            </w:pPr>
            <w:r w:rsidRPr="00C10332">
              <w:rPr>
                <w:rFonts w:ascii="Calibri Light" w:hAnsi="Calibri Light" w:cs="Calibri Light"/>
                <w:sz w:val="20"/>
                <w:szCs w:val="20"/>
              </w:rPr>
              <w:t>No iniciado</w:t>
            </w:r>
          </w:p>
        </w:tc>
        <w:tc>
          <w:tcPr>
            <w:tcW w:w="1701" w:type="dxa"/>
            <w:shd w:val="clear" w:color="auto" w:fill="C0504D"/>
          </w:tcPr>
          <w:p w14:paraId="6C2A46C8" w14:textId="77777777" w:rsidR="00E85A02" w:rsidRPr="00C10332" w:rsidRDefault="00E85A02" w:rsidP="00F9650A">
            <w:pPr>
              <w:jc w:val="center"/>
              <w:rPr>
                <w:rFonts w:ascii="Calibri Light" w:hAnsi="Calibri Light" w:cs="Calibri Light"/>
                <w:sz w:val="20"/>
                <w:szCs w:val="20"/>
              </w:rPr>
            </w:pPr>
            <w:r w:rsidRPr="00C10332">
              <w:rPr>
                <w:rFonts w:ascii="Calibri Light" w:hAnsi="Calibri Light" w:cs="Calibri Light"/>
                <w:sz w:val="20"/>
                <w:szCs w:val="20"/>
              </w:rPr>
              <w:t>0%</w:t>
            </w:r>
          </w:p>
        </w:tc>
        <w:tc>
          <w:tcPr>
            <w:tcW w:w="5184" w:type="dxa"/>
            <w:shd w:val="clear" w:color="auto" w:fill="C0504D"/>
          </w:tcPr>
          <w:p w14:paraId="2CEA5D58" w14:textId="77777777" w:rsidR="00E85A02" w:rsidRPr="00C10332" w:rsidRDefault="00E85A02" w:rsidP="00F9650A">
            <w:pPr>
              <w:rPr>
                <w:rFonts w:ascii="Calibri Light" w:hAnsi="Calibri Light" w:cs="Calibri Light"/>
                <w:sz w:val="20"/>
                <w:szCs w:val="20"/>
              </w:rPr>
            </w:pPr>
            <w:r w:rsidRPr="00C10332">
              <w:rPr>
                <w:rFonts w:ascii="Calibri Light" w:hAnsi="Calibri Light" w:cs="Calibri Light"/>
                <w:sz w:val="20"/>
                <w:szCs w:val="20"/>
              </w:rPr>
              <w:t>El hito no presenta ningún avance para la consecución del producto comprometido.</w:t>
            </w:r>
          </w:p>
        </w:tc>
      </w:tr>
      <w:tr w:rsidR="00E85A02" w:rsidRPr="00402640" w14:paraId="2190EA02" w14:textId="77777777" w:rsidTr="00F9650A">
        <w:tc>
          <w:tcPr>
            <w:tcW w:w="2093" w:type="dxa"/>
            <w:shd w:val="clear" w:color="auto" w:fill="F79646"/>
          </w:tcPr>
          <w:p w14:paraId="7D05337E" w14:textId="77777777" w:rsidR="00E85A02" w:rsidRPr="00C10332" w:rsidRDefault="00E85A02" w:rsidP="00F9650A">
            <w:pPr>
              <w:jc w:val="center"/>
              <w:rPr>
                <w:rFonts w:ascii="Calibri Light" w:hAnsi="Calibri Light" w:cs="Calibri Light"/>
                <w:sz w:val="20"/>
                <w:szCs w:val="20"/>
              </w:rPr>
            </w:pPr>
            <w:r w:rsidRPr="00C10332">
              <w:rPr>
                <w:rFonts w:ascii="Calibri Light" w:hAnsi="Calibri Light" w:cs="Calibri Light"/>
                <w:sz w:val="20"/>
                <w:szCs w:val="20"/>
              </w:rPr>
              <w:t>Avance limitado</w:t>
            </w:r>
          </w:p>
          <w:p w14:paraId="4B955425" w14:textId="77777777" w:rsidR="00E85A02" w:rsidRPr="00C10332" w:rsidRDefault="00E85A02" w:rsidP="00F9650A">
            <w:pPr>
              <w:jc w:val="center"/>
              <w:rPr>
                <w:rFonts w:ascii="Calibri Light" w:hAnsi="Calibri Light" w:cs="Calibri Light"/>
                <w:sz w:val="20"/>
                <w:szCs w:val="20"/>
              </w:rPr>
            </w:pPr>
          </w:p>
        </w:tc>
        <w:tc>
          <w:tcPr>
            <w:tcW w:w="1701" w:type="dxa"/>
            <w:shd w:val="clear" w:color="auto" w:fill="F79646"/>
          </w:tcPr>
          <w:p w14:paraId="3AC9F485" w14:textId="77777777" w:rsidR="00E85A02" w:rsidRPr="00C10332" w:rsidRDefault="00E85A02" w:rsidP="00F9650A">
            <w:pPr>
              <w:jc w:val="center"/>
              <w:rPr>
                <w:rFonts w:ascii="Calibri Light" w:hAnsi="Calibri Light" w:cs="Calibri Light"/>
                <w:sz w:val="20"/>
                <w:szCs w:val="20"/>
              </w:rPr>
            </w:pPr>
            <w:r w:rsidRPr="00C10332">
              <w:rPr>
                <w:rFonts w:ascii="Calibri Light" w:hAnsi="Calibri Light" w:cs="Calibri Light"/>
                <w:sz w:val="20"/>
                <w:szCs w:val="20"/>
              </w:rPr>
              <w:t>25%</w:t>
            </w:r>
          </w:p>
        </w:tc>
        <w:tc>
          <w:tcPr>
            <w:tcW w:w="5184" w:type="dxa"/>
            <w:shd w:val="clear" w:color="auto" w:fill="F79646"/>
          </w:tcPr>
          <w:p w14:paraId="70B66D6D" w14:textId="77777777" w:rsidR="00E85A02" w:rsidRPr="00C10332" w:rsidRDefault="00E85A02" w:rsidP="00F9650A">
            <w:pPr>
              <w:jc w:val="both"/>
              <w:rPr>
                <w:rFonts w:ascii="Calibri Light" w:hAnsi="Calibri Light" w:cs="Calibri Light"/>
                <w:sz w:val="20"/>
                <w:szCs w:val="20"/>
              </w:rPr>
            </w:pPr>
            <w:r w:rsidRPr="00C10332">
              <w:rPr>
                <w:rFonts w:ascii="Calibri Light" w:hAnsi="Calibri Light" w:cs="Calibri Light"/>
                <w:sz w:val="20"/>
                <w:szCs w:val="20"/>
              </w:rPr>
              <w:t xml:space="preserve">El hito presenta un nivel mínimo de avance. Corresponde a las primeras tareas ejecutadas, las cuales pueden ser los primeros avances para su implementación, como reuniones de coordinación y tareas administrativas.  </w:t>
            </w:r>
          </w:p>
        </w:tc>
      </w:tr>
      <w:tr w:rsidR="00E85A02" w:rsidRPr="00402640" w14:paraId="2AF237A6" w14:textId="77777777" w:rsidTr="00F9650A">
        <w:tc>
          <w:tcPr>
            <w:tcW w:w="2093" w:type="dxa"/>
            <w:shd w:val="clear" w:color="auto" w:fill="CCFF66"/>
          </w:tcPr>
          <w:p w14:paraId="4F6E087F" w14:textId="77777777" w:rsidR="00E85A02" w:rsidRPr="00C10332" w:rsidRDefault="00E85A02" w:rsidP="00F9650A">
            <w:pPr>
              <w:jc w:val="center"/>
              <w:rPr>
                <w:rFonts w:ascii="Calibri Light" w:hAnsi="Calibri Light" w:cs="Calibri Light"/>
                <w:sz w:val="20"/>
                <w:szCs w:val="20"/>
              </w:rPr>
            </w:pPr>
            <w:r w:rsidRPr="00C10332">
              <w:rPr>
                <w:rFonts w:ascii="Calibri Light" w:hAnsi="Calibri Light" w:cs="Calibri Light"/>
                <w:sz w:val="20"/>
                <w:szCs w:val="20"/>
              </w:rPr>
              <w:t>Avance medio</w:t>
            </w:r>
          </w:p>
        </w:tc>
        <w:tc>
          <w:tcPr>
            <w:tcW w:w="1701" w:type="dxa"/>
            <w:shd w:val="clear" w:color="auto" w:fill="CCFF66"/>
          </w:tcPr>
          <w:p w14:paraId="4B48CBB3" w14:textId="77777777" w:rsidR="00E85A02" w:rsidRPr="00C10332" w:rsidRDefault="00E85A02" w:rsidP="00F9650A">
            <w:pPr>
              <w:jc w:val="center"/>
              <w:rPr>
                <w:rFonts w:ascii="Calibri Light" w:hAnsi="Calibri Light" w:cs="Calibri Light"/>
                <w:sz w:val="20"/>
                <w:szCs w:val="20"/>
              </w:rPr>
            </w:pPr>
            <w:r w:rsidRPr="00C10332">
              <w:rPr>
                <w:rFonts w:ascii="Calibri Light" w:hAnsi="Calibri Light" w:cs="Calibri Light"/>
                <w:sz w:val="20"/>
                <w:szCs w:val="20"/>
              </w:rPr>
              <w:t>50%</w:t>
            </w:r>
          </w:p>
        </w:tc>
        <w:tc>
          <w:tcPr>
            <w:tcW w:w="5184" w:type="dxa"/>
            <w:shd w:val="clear" w:color="auto" w:fill="CCFF66"/>
          </w:tcPr>
          <w:p w14:paraId="42BB6A85" w14:textId="77777777" w:rsidR="00E85A02" w:rsidRPr="00C10332" w:rsidRDefault="00E85A02" w:rsidP="00F9650A">
            <w:pPr>
              <w:jc w:val="both"/>
              <w:rPr>
                <w:rFonts w:ascii="Calibri Light" w:hAnsi="Calibri Light" w:cs="Calibri Light"/>
                <w:sz w:val="20"/>
                <w:szCs w:val="20"/>
              </w:rPr>
            </w:pPr>
            <w:r w:rsidRPr="00C10332">
              <w:rPr>
                <w:rFonts w:ascii="Calibri Light" w:hAnsi="Calibri Light" w:cs="Calibri Light"/>
                <w:sz w:val="20"/>
                <w:szCs w:val="20"/>
              </w:rPr>
              <w:t xml:space="preserve">El hito se encuentra en la mitad de su implementación. Ya se iniciaron tareas concretas para su desarrollo, pero aún no se presentan avances significativos para el logro de lo comprometido.  </w:t>
            </w:r>
          </w:p>
        </w:tc>
      </w:tr>
      <w:tr w:rsidR="00E85A02" w:rsidRPr="00402640" w14:paraId="5FC92536" w14:textId="77777777" w:rsidTr="00F9650A">
        <w:tc>
          <w:tcPr>
            <w:tcW w:w="2093" w:type="dxa"/>
            <w:shd w:val="clear" w:color="auto" w:fill="4F81BD"/>
          </w:tcPr>
          <w:p w14:paraId="294DB226" w14:textId="77777777" w:rsidR="00E85A02" w:rsidRPr="00C10332" w:rsidRDefault="00E85A02" w:rsidP="00F9650A">
            <w:pPr>
              <w:jc w:val="center"/>
              <w:rPr>
                <w:rFonts w:ascii="Calibri Light" w:hAnsi="Calibri Light" w:cs="Calibri Light"/>
                <w:sz w:val="20"/>
                <w:szCs w:val="20"/>
              </w:rPr>
            </w:pPr>
            <w:r w:rsidRPr="00C10332">
              <w:rPr>
                <w:rFonts w:ascii="Calibri Light" w:hAnsi="Calibri Light" w:cs="Calibri Light"/>
                <w:sz w:val="20"/>
                <w:szCs w:val="20"/>
              </w:rPr>
              <w:t>Avance sustancial</w:t>
            </w:r>
          </w:p>
        </w:tc>
        <w:tc>
          <w:tcPr>
            <w:tcW w:w="1701" w:type="dxa"/>
            <w:shd w:val="clear" w:color="auto" w:fill="4F81BD"/>
          </w:tcPr>
          <w:p w14:paraId="24B8234A" w14:textId="77777777" w:rsidR="00E85A02" w:rsidRPr="00C10332" w:rsidRDefault="00E85A02" w:rsidP="00F9650A">
            <w:pPr>
              <w:jc w:val="center"/>
              <w:rPr>
                <w:rFonts w:ascii="Calibri Light" w:hAnsi="Calibri Light" w:cs="Calibri Light"/>
                <w:sz w:val="20"/>
                <w:szCs w:val="20"/>
              </w:rPr>
            </w:pPr>
            <w:r w:rsidRPr="00C10332">
              <w:rPr>
                <w:rFonts w:ascii="Calibri Light" w:hAnsi="Calibri Light" w:cs="Calibri Light"/>
                <w:sz w:val="20"/>
                <w:szCs w:val="20"/>
              </w:rPr>
              <w:t>75%</w:t>
            </w:r>
          </w:p>
        </w:tc>
        <w:tc>
          <w:tcPr>
            <w:tcW w:w="5184" w:type="dxa"/>
            <w:shd w:val="clear" w:color="auto" w:fill="4F81BD"/>
          </w:tcPr>
          <w:p w14:paraId="472E8C4C" w14:textId="77777777" w:rsidR="00E85A02" w:rsidRPr="00C10332" w:rsidRDefault="00E85A02" w:rsidP="00F9650A">
            <w:pPr>
              <w:jc w:val="both"/>
              <w:rPr>
                <w:rFonts w:ascii="Calibri Light" w:hAnsi="Calibri Light" w:cs="Calibri Light"/>
                <w:sz w:val="20"/>
                <w:szCs w:val="20"/>
              </w:rPr>
            </w:pPr>
            <w:r w:rsidRPr="00C10332">
              <w:rPr>
                <w:rFonts w:ascii="Calibri Light" w:hAnsi="Calibri Light" w:cs="Calibri Light"/>
                <w:sz w:val="20"/>
                <w:szCs w:val="20"/>
              </w:rPr>
              <w:t xml:space="preserve">El hito se encuentra en un estado avanzado de la implementación. Se observan indicios de los productos comprometidos con avance aceptable. </w:t>
            </w:r>
          </w:p>
        </w:tc>
      </w:tr>
      <w:tr w:rsidR="00E85A02" w:rsidRPr="00402640" w14:paraId="7D436F83" w14:textId="77777777" w:rsidTr="00F9650A">
        <w:trPr>
          <w:trHeight w:val="60"/>
        </w:trPr>
        <w:tc>
          <w:tcPr>
            <w:tcW w:w="2093" w:type="dxa"/>
            <w:shd w:val="clear" w:color="auto" w:fill="00B050"/>
          </w:tcPr>
          <w:p w14:paraId="42A56E25" w14:textId="77777777" w:rsidR="00E85A02" w:rsidRPr="00C10332" w:rsidRDefault="00E85A02" w:rsidP="00F9650A">
            <w:pPr>
              <w:jc w:val="center"/>
              <w:rPr>
                <w:rFonts w:ascii="Calibri Light" w:hAnsi="Calibri Light" w:cs="Calibri Light"/>
                <w:sz w:val="20"/>
                <w:szCs w:val="20"/>
              </w:rPr>
            </w:pPr>
            <w:r w:rsidRPr="00C10332">
              <w:rPr>
                <w:rFonts w:ascii="Calibri Light" w:hAnsi="Calibri Light" w:cs="Calibri Light"/>
                <w:sz w:val="20"/>
                <w:szCs w:val="20"/>
              </w:rPr>
              <w:t>Completo</w:t>
            </w:r>
          </w:p>
        </w:tc>
        <w:tc>
          <w:tcPr>
            <w:tcW w:w="1701" w:type="dxa"/>
            <w:shd w:val="clear" w:color="auto" w:fill="00B050"/>
          </w:tcPr>
          <w:p w14:paraId="5F7F6000" w14:textId="77777777" w:rsidR="00E85A02" w:rsidRPr="00C10332" w:rsidRDefault="00E85A02" w:rsidP="00F9650A">
            <w:pPr>
              <w:jc w:val="center"/>
              <w:rPr>
                <w:rFonts w:ascii="Calibri Light" w:hAnsi="Calibri Light" w:cs="Calibri Light"/>
                <w:sz w:val="20"/>
                <w:szCs w:val="20"/>
              </w:rPr>
            </w:pPr>
            <w:r w:rsidRPr="00C10332">
              <w:rPr>
                <w:rFonts w:ascii="Calibri Light" w:hAnsi="Calibri Light" w:cs="Calibri Light"/>
                <w:sz w:val="20"/>
                <w:szCs w:val="20"/>
              </w:rPr>
              <w:t>100%</w:t>
            </w:r>
          </w:p>
        </w:tc>
        <w:tc>
          <w:tcPr>
            <w:tcW w:w="5184" w:type="dxa"/>
            <w:shd w:val="clear" w:color="auto" w:fill="00B050"/>
          </w:tcPr>
          <w:p w14:paraId="3492C2AE" w14:textId="77777777" w:rsidR="00E85A02" w:rsidRPr="00C10332" w:rsidRDefault="00E85A02" w:rsidP="00F9650A">
            <w:pPr>
              <w:jc w:val="both"/>
              <w:rPr>
                <w:rFonts w:ascii="Calibri Light" w:hAnsi="Calibri Light" w:cs="Calibri Light"/>
                <w:sz w:val="20"/>
                <w:szCs w:val="20"/>
              </w:rPr>
            </w:pPr>
            <w:r w:rsidRPr="00C10332">
              <w:rPr>
                <w:rFonts w:ascii="Calibri Light" w:hAnsi="Calibri Light" w:cs="Calibri Light"/>
                <w:sz w:val="20"/>
                <w:szCs w:val="20"/>
              </w:rPr>
              <w:t xml:space="preserve">El hito se encuentra cumplido en su cabalidad y se presentan los resultados esperados dentro del periodo de implementación del Plan de Acción (hasta junio de 2020). </w:t>
            </w:r>
          </w:p>
        </w:tc>
      </w:tr>
    </w:tbl>
    <w:p w14:paraId="1F1A00C8" w14:textId="77777777" w:rsidR="00E85A02" w:rsidRDefault="00E85A02" w:rsidP="00E85A02">
      <w:pPr>
        <w:jc w:val="both"/>
        <w:rPr>
          <w:rFonts w:asciiTheme="majorHAnsi" w:hAnsiTheme="majorHAnsi" w:cstheme="majorHAnsi"/>
          <w:bCs/>
          <w:color w:val="4F81BD"/>
          <w:sz w:val="20"/>
          <w:szCs w:val="20"/>
        </w:rPr>
      </w:pPr>
    </w:p>
    <w:p w14:paraId="20B45CBE" w14:textId="7FED66D3" w:rsidR="0079119D" w:rsidRDefault="00E85A02" w:rsidP="00E85A02">
      <w:pPr>
        <w:pStyle w:val="Ttulo2"/>
        <w:jc w:val="center"/>
        <w:rPr>
          <w:rFonts w:ascii="Calibri" w:eastAsia="Calibri" w:hAnsi="Calibri" w:cs="Calibri"/>
          <w:sz w:val="28"/>
          <w:szCs w:val="28"/>
        </w:rPr>
      </w:pPr>
      <w:r w:rsidRPr="00D1742A">
        <w:rPr>
          <w:rFonts w:ascii="Calibri" w:eastAsia="Calibri" w:hAnsi="Calibri" w:cs="Calibri"/>
          <w:sz w:val="28"/>
          <w:szCs w:val="28"/>
        </w:rPr>
        <w:t xml:space="preserve">REPORTE DE </w:t>
      </w:r>
      <w:r>
        <w:rPr>
          <w:rFonts w:ascii="Calibri" w:eastAsia="Calibri" w:hAnsi="Calibri" w:cs="Calibri"/>
          <w:sz w:val="28"/>
          <w:szCs w:val="28"/>
        </w:rPr>
        <w:t>CUMPLIMIENTO</w:t>
      </w:r>
    </w:p>
    <w:p w14:paraId="518EB313" w14:textId="77777777" w:rsidR="00E85A02" w:rsidRPr="00E85A02" w:rsidRDefault="00E85A02" w:rsidP="00E85A02"/>
    <w:tbl>
      <w:tblPr>
        <w:tblStyle w:val="a"/>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19"/>
        <w:gridCol w:w="791"/>
        <w:gridCol w:w="5498"/>
        <w:gridCol w:w="1020"/>
      </w:tblGrid>
      <w:tr w:rsidR="00B13F49" w14:paraId="4EA02FB3" w14:textId="58620328" w:rsidTr="003C2C7B">
        <w:tc>
          <w:tcPr>
            <w:tcW w:w="2918" w:type="dxa"/>
            <w:shd w:val="clear" w:color="auto" w:fill="8DB3E2" w:themeFill="text2" w:themeFillTint="66"/>
          </w:tcPr>
          <w:p w14:paraId="4256AF94" w14:textId="77777777" w:rsidR="00B13F49" w:rsidRPr="00B13F49" w:rsidRDefault="00B13F49">
            <w:pPr>
              <w:jc w:val="center"/>
              <w:rPr>
                <w:b/>
                <w:color w:val="FFFFFF" w:themeColor="background1"/>
              </w:rPr>
            </w:pPr>
            <w:r w:rsidRPr="00B13F49">
              <w:rPr>
                <w:b/>
                <w:color w:val="FFFFFF" w:themeColor="background1"/>
              </w:rPr>
              <w:t>Categoría</w:t>
            </w:r>
          </w:p>
        </w:tc>
        <w:tc>
          <w:tcPr>
            <w:tcW w:w="10078" w:type="dxa"/>
            <w:gridSpan w:val="3"/>
            <w:shd w:val="clear" w:color="auto" w:fill="8DB3E2" w:themeFill="text2" w:themeFillTint="66"/>
          </w:tcPr>
          <w:p w14:paraId="43200925" w14:textId="454A8A5C" w:rsidR="00B13F49" w:rsidRPr="00B13F49" w:rsidRDefault="00B13F49">
            <w:pPr>
              <w:jc w:val="center"/>
              <w:rPr>
                <w:b/>
                <w:color w:val="FFFFFF" w:themeColor="background1"/>
              </w:rPr>
            </w:pPr>
            <w:r w:rsidRPr="00B13F49">
              <w:rPr>
                <w:b/>
                <w:color w:val="FFFFFF" w:themeColor="background1"/>
              </w:rPr>
              <w:t>Información</w:t>
            </w:r>
          </w:p>
        </w:tc>
      </w:tr>
      <w:tr w:rsidR="00B13F49" w14:paraId="218DA2C4" w14:textId="3F0BB4B2" w:rsidTr="002D24C7">
        <w:trPr>
          <w:trHeight w:val="760"/>
        </w:trPr>
        <w:tc>
          <w:tcPr>
            <w:tcW w:w="2918" w:type="dxa"/>
          </w:tcPr>
          <w:p w14:paraId="7252B48D" w14:textId="65BABD3A" w:rsidR="00B13F49" w:rsidRDefault="00B13F49">
            <w:pPr>
              <w:pStyle w:val="Subttulo"/>
              <w:jc w:val="both"/>
              <w:rPr>
                <w:rFonts w:ascii="Calibri" w:eastAsia="Calibri" w:hAnsi="Calibri" w:cs="Calibri"/>
                <w:i w:val="0"/>
                <w:sz w:val="22"/>
                <w:szCs w:val="22"/>
              </w:rPr>
            </w:pPr>
            <w:r>
              <w:rPr>
                <w:rFonts w:ascii="Calibri" w:eastAsia="Calibri" w:hAnsi="Calibri" w:cs="Calibri"/>
                <w:i w:val="0"/>
                <w:sz w:val="22"/>
                <w:szCs w:val="22"/>
              </w:rPr>
              <w:t>Nombre del compromiso</w:t>
            </w:r>
          </w:p>
        </w:tc>
        <w:tc>
          <w:tcPr>
            <w:tcW w:w="10078" w:type="dxa"/>
            <w:gridSpan w:val="3"/>
          </w:tcPr>
          <w:p w14:paraId="3F1FEBDA" w14:textId="26CB91A5" w:rsidR="00B13F49" w:rsidRPr="0021791E" w:rsidRDefault="00D46AE7" w:rsidP="00DA4F22">
            <w:pPr>
              <w:pStyle w:val="Ttulo1"/>
              <w:shd w:val="clear" w:color="auto" w:fill="FFFFFF"/>
              <w:spacing w:before="0"/>
              <w:rPr>
                <w:rFonts w:ascii="Montserrat" w:hAnsi="Montserrat"/>
                <w:color w:val="212529"/>
                <w:sz w:val="54"/>
                <w:szCs w:val="54"/>
              </w:rPr>
            </w:pPr>
            <w:r>
              <w:rPr>
                <w:b w:val="0"/>
                <w:sz w:val="22"/>
                <w:szCs w:val="22"/>
              </w:rPr>
              <w:t>Transparencia en el Congreso Nacional</w:t>
            </w:r>
          </w:p>
        </w:tc>
      </w:tr>
      <w:tr w:rsidR="00B13F49" w14:paraId="0EBD76DD" w14:textId="46A7E635" w:rsidTr="00686DB5">
        <w:tc>
          <w:tcPr>
            <w:tcW w:w="2918" w:type="dxa"/>
          </w:tcPr>
          <w:p w14:paraId="51A9FC30" w14:textId="305448B4" w:rsidR="00B13F49" w:rsidRDefault="00B13F49">
            <w:pPr>
              <w:pStyle w:val="Subttulo"/>
              <w:jc w:val="both"/>
              <w:rPr>
                <w:rFonts w:ascii="Calibri" w:eastAsia="Calibri" w:hAnsi="Calibri" w:cs="Calibri"/>
                <w:i w:val="0"/>
                <w:sz w:val="22"/>
                <w:szCs w:val="22"/>
              </w:rPr>
            </w:pPr>
            <w:r>
              <w:rPr>
                <w:rFonts w:ascii="Calibri" w:eastAsia="Calibri" w:hAnsi="Calibri" w:cs="Calibri"/>
                <w:i w:val="0"/>
                <w:sz w:val="22"/>
                <w:szCs w:val="22"/>
              </w:rPr>
              <w:t>Institución implementadora</w:t>
            </w:r>
          </w:p>
        </w:tc>
        <w:tc>
          <w:tcPr>
            <w:tcW w:w="10078" w:type="dxa"/>
            <w:gridSpan w:val="3"/>
          </w:tcPr>
          <w:p w14:paraId="32375B31" w14:textId="1EBAF6FB" w:rsidR="00B13F49" w:rsidRPr="00787CF2" w:rsidRDefault="00DA4F22" w:rsidP="00787CF2">
            <w:pPr>
              <w:jc w:val="both"/>
            </w:pPr>
            <w:bookmarkStart w:id="0" w:name="_gjdgxs" w:colFirst="0" w:colLast="0"/>
            <w:bookmarkEnd w:id="0"/>
            <w:r w:rsidRPr="00DA4F22">
              <w:t>Congreso Nacional de Chile</w:t>
            </w:r>
          </w:p>
        </w:tc>
      </w:tr>
      <w:tr w:rsidR="00B13F49" w14:paraId="5A292FDF" w14:textId="10B23BC6" w:rsidTr="007A57B4">
        <w:tc>
          <w:tcPr>
            <w:tcW w:w="2918" w:type="dxa"/>
          </w:tcPr>
          <w:p w14:paraId="1585A4FA" w14:textId="32B4B396" w:rsidR="00B13F49" w:rsidRDefault="00B13F49">
            <w:pPr>
              <w:pStyle w:val="Subttulo"/>
              <w:jc w:val="both"/>
              <w:rPr>
                <w:rFonts w:ascii="Calibri" w:eastAsia="Calibri" w:hAnsi="Calibri" w:cs="Calibri"/>
                <w:i w:val="0"/>
                <w:sz w:val="22"/>
                <w:szCs w:val="22"/>
              </w:rPr>
            </w:pPr>
            <w:r>
              <w:rPr>
                <w:rFonts w:ascii="Calibri" w:eastAsia="Calibri" w:hAnsi="Calibri" w:cs="Calibri"/>
                <w:i w:val="0"/>
                <w:sz w:val="22"/>
                <w:szCs w:val="22"/>
              </w:rPr>
              <w:t xml:space="preserve">Descripción compromiso </w:t>
            </w:r>
          </w:p>
        </w:tc>
        <w:tc>
          <w:tcPr>
            <w:tcW w:w="10078" w:type="dxa"/>
            <w:gridSpan w:val="3"/>
          </w:tcPr>
          <w:p w14:paraId="7B6EF978" w14:textId="77777777" w:rsidR="00787CF2" w:rsidRDefault="00D46AE7" w:rsidP="0021791E">
            <w:pPr>
              <w:pStyle w:val="NormalWeb"/>
              <w:jc w:val="both"/>
              <w:rPr>
                <w:rFonts w:ascii="Calibri" w:eastAsia="Calibri" w:hAnsi="Calibri" w:cs="Calibri"/>
                <w:sz w:val="22"/>
                <w:szCs w:val="22"/>
              </w:rPr>
            </w:pPr>
            <w:r w:rsidRPr="00D46AE7">
              <w:rPr>
                <w:rFonts w:ascii="Calibri" w:eastAsia="Calibri" w:hAnsi="Calibri" w:cs="Calibri"/>
                <w:sz w:val="22"/>
                <w:szCs w:val="22"/>
              </w:rPr>
              <w:t>Redactar los Reglamentos sobre Transparencia y Acceso a la Información del Congreso Nacional y la Biblioteca del Congreso Nacional que profundicen el principio de transparencia con definiciones, plazos de actualización de transparencia activa, formatos de publicación, plazos para responder solicitudes de información, un formato de solicitud de información homologado para las tres instituciones y periodo de actualización de los Reglamentos.</w:t>
            </w:r>
          </w:p>
          <w:p w14:paraId="20ABCDA9" w14:textId="697CFFD2" w:rsidR="00FD1515" w:rsidRPr="00787CF2" w:rsidRDefault="00FD1515" w:rsidP="0021791E">
            <w:pPr>
              <w:pStyle w:val="NormalWeb"/>
              <w:jc w:val="both"/>
              <w:rPr>
                <w:rFonts w:ascii="Calibri" w:eastAsia="Calibri" w:hAnsi="Calibri" w:cs="Calibri"/>
                <w:sz w:val="22"/>
                <w:szCs w:val="22"/>
              </w:rPr>
            </w:pPr>
          </w:p>
        </w:tc>
      </w:tr>
      <w:tr w:rsidR="00B13F49" w14:paraId="67CB962A" w14:textId="79FD7EBE" w:rsidTr="00440408">
        <w:tc>
          <w:tcPr>
            <w:tcW w:w="2918" w:type="dxa"/>
          </w:tcPr>
          <w:p w14:paraId="791E6376" w14:textId="4DEF8C5B" w:rsidR="00B13F49" w:rsidRDefault="00B13F49">
            <w:pPr>
              <w:pStyle w:val="Subttulo"/>
              <w:jc w:val="both"/>
              <w:rPr>
                <w:rFonts w:ascii="Calibri" w:eastAsia="Calibri" w:hAnsi="Calibri" w:cs="Calibri"/>
                <w:i w:val="0"/>
                <w:sz w:val="22"/>
                <w:szCs w:val="22"/>
              </w:rPr>
            </w:pPr>
            <w:r>
              <w:rPr>
                <w:rFonts w:ascii="Calibri" w:eastAsia="Calibri" w:hAnsi="Calibri" w:cs="Calibri"/>
                <w:i w:val="0"/>
                <w:sz w:val="22"/>
                <w:szCs w:val="22"/>
              </w:rPr>
              <w:t>Nivel y porcentaje de cumplimiento total</w:t>
            </w:r>
          </w:p>
        </w:tc>
        <w:tc>
          <w:tcPr>
            <w:tcW w:w="10078" w:type="dxa"/>
            <w:gridSpan w:val="3"/>
          </w:tcPr>
          <w:p w14:paraId="0CF441A0" w14:textId="53ECC48B" w:rsidR="00B13F49" w:rsidRDefault="00B13F49">
            <w:pPr>
              <w:jc w:val="both"/>
            </w:pPr>
          </w:p>
        </w:tc>
      </w:tr>
      <w:tr w:rsidR="00B13F49" w14:paraId="6217137E" w14:textId="118661AF" w:rsidTr="00B13F49">
        <w:tc>
          <w:tcPr>
            <w:tcW w:w="12996" w:type="dxa"/>
            <w:gridSpan w:val="4"/>
            <w:shd w:val="clear" w:color="auto" w:fill="F79646" w:themeFill="accent6"/>
          </w:tcPr>
          <w:p w14:paraId="6B5E1FC8" w14:textId="65DD56BA" w:rsidR="00B13F49" w:rsidRPr="00B13F49" w:rsidRDefault="00B13F49" w:rsidP="00B13F49">
            <w:pPr>
              <w:jc w:val="center"/>
              <w:rPr>
                <w:i/>
                <w:color w:val="FFFFFF" w:themeColor="background1"/>
              </w:rPr>
            </w:pPr>
            <w:r w:rsidRPr="00B13F49">
              <w:rPr>
                <w:b/>
                <w:color w:val="FFFFFF" w:themeColor="background1"/>
              </w:rPr>
              <w:t>Seguimiento por actividad</w:t>
            </w:r>
          </w:p>
        </w:tc>
      </w:tr>
      <w:tr w:rsidR="00B13F49" w14:paraId="74BEA1AD" w14:textId="14F6381D" w:rsidTr="00B13F49">
        <w:trPr>
          <w:trHeight w:val="400"/>
        </w:trPr>
        <w:tc>
          <w:tcPr>
            <w:tcW w:w="2918" w:type="dxa"/>
          </w:tcPr>
          <w:p w14:paraId="2A53A2FD" w14:textId="0AD66736" w:rsidR="00B13F49" w:rsidRDefault="00B13F49" w:rsidP="00D54F90">
            <w:pPr>
              <w:pStyle w:val="Subttulo"/>
              <w:jc w:val="center"/>
              <w:rPr>
                <w:rFonts w:ascii="Calibri" w:eastAsia="Calibri" w:hAnsi="Calibri" w:cs="Calibri"/>
                <w:i w:val="0"/>
                <w:sz w:val="22"/>
                <w:szCs w:val="22"/>
              </w:rPr>
            </w:pPr>
            <w:r>
              <w:rPr>
                <w:rFonts w:ascii="Calibri" w:eastAsia="Calibri" w:hAnsi="Calibri" w:cs="Calibri"/>
                <w:i w:val="0"/>
                <w:sz w:val="22"/>
                <w:szCs w:val="22"/>
              </w:rPr>
              <w:t>Actividad</w:t>
            </w:r>
          </w:p>
        </w:tc>
        <w:tc>
          <w:tcPr>
            <w:tcW w:w="3695" w:type="dxa"/>
          </w:tcPr>
          <w:p w14:paraId="5C103498" w14:textId="6F2A8771" w:rsidR="00B13F49" w:rsidRDefault="009F7EF9" w:rsidP="009F7EF9">
            <w:pPr>
              <w:pStyle w:val="Subttulo"/>
              <w:jc w:val="center"/>
            </w:pPr>
            <w:r w:rsidRPr="009F7EF9">
              <w:rPr>
                <w:rFonts w:ascii="Calibri" w:eastAsia="Calibri" w:hAnsi="Calibri" w:cs="Calibri"/>
                <w:i w:val="0"/>
                <w:sz w:val="22"/>
                <w:szCs w:val="22"/>
              </w:rPr>
              <w:t>% de Avance</w:t>
            </w:r>
          </w:p>
        </w:tc>
        <w:tc>
          <w:tcPr>
            <w:tcW w:w="3089" w:type="dxa"/>
          </w:tcPr>
          <w:p w14:paraId="7B5702FC" w14:textId="62FD56B7" w:rsidR="00B13F49" w:rsidRPr="00D54F90" w:rsidRDefault="009F7EF9" w:rsidP="009F7EF9">
            <w:pPr>
              <w:pStyle w:val="Subttulo"/>
              <w:jc w:val="center"/>
              <w:rPr>
                <w:rFonts w:ascii="Calibri" w:eastAsia="Calibri" w:hAnsi="Calibri" w:cs="Calibri"/>
                <w:i w:val="0"/>
                <w:sz w:val="22"/>
                <w:szCs w:val="22"/>
              </w:rPr>
            </w:pPr>
            <w:r>
              <w:rPr>
                <w:rFonts w:ascii="Calibri" w:eastAsia="Calibri" w:hAnsi="Calibri" w:cs="Calibri"/>
                <w:i w:val="0"/>
                <w:sz w:val="22"/>
                <w:szCs w:val="22"/>
              </w:rPr>
              <w:t>Medio de verificación</w:t>
            </w:r>
          </w:p>
        </w:tc>
        <w:tc>
          <w:tcPr>
            <w:tcW w:w="3294" w:type="dxa"/>
          </w:tcPr>
          <w:p w14:paraId="44D37F23" w14:textId="6C9EE0D9" w:rsidR="00B13F49" w:rsidRDefault="00B13F49" w:rsidP="00D54F90">
            <w:pPr>
              <w:pStyle w:val="Subttulo"/>
              <w:jc w:val="center"/>
            </w:pPr>
            <w:r>
              <w:rPr>
                <w:rFonts w:ascii="Calibri" w:eastAsia="Calibri" w:hAnsi="Calibri" w:cs="Calibri"/>
                <w:i w:val="0"/>
                <w:sz w:val="22"/>
                <w:szCs w:val="22"/>
              </w:rPr>
              <w:t>Plazo</w:t>
            </w:r>
          </w:p>
        </w:tc>
      </w:tr>
      <w:tr w:rsidR="00B13F49" w14:paraId="07F701A2" w14:textId="00C129F3" w:rsidTr="007E58AB">
        <w:trPr>
          <w:trHeight w:val="580"/>
        </w:trPr>
        <w:tc>
          <w:tcPr>
            <w:tcW w:w="2918" w:type="dxa"/>
            <w:shd w:val="clear" w:color="auto" w:fill="00B050"/>
          </w:tcPr>
          <w:p w14:paraId="45EA1AE2" w14:textId="6091AC00" w:rsidR="00B13F49" w:rsidRPr="00B13F49" w:rsidRDefault="00D46AE7" w:rsidP="0021791E">
            <w:pPr>
              <w:pStyle w:val="Subttulo"/>
              <w:jc w:val="both"/>
              <w:rPr>
                <w:rFonts w:ascii="Calibri" w:eastAsia="Calibri" w:hAnsi="Calibri" w:cs="Calibri"/>
                <w:i w:val="0"/>
                <w:color w:val="auto"/>
                <w:sz w:val="22"/>
                <w:szCs w:val="22"/>
              </w:rPr>
            </w:pPr>
            <w:r w:rsidRPr="00D46AE7">
              <w:rPr>
                <w:rFonts w:ascii="Calibri" w:eastAsia="Calibri" w:hAnsi="Calibri" w:cs="Calibri"/>
                <w:i w:val="0"/>
                <w:color w:val="auto"/>
                <w:sz w:val="22"/>
                <w:szCs w:val="22"/>
              </w:rPr>
              <w:t>Comparación de procesos de publicación de transparencia activa y pasiva y taller virtual con sociedad civil.</w:t>
            </w:r>
          </w:p>
        </w:tc>
        <w:tc>
          <w:tcPr>
            <w:tcW w:w="3695" w:type="dxa"/>
            <w:shd w:val="clear" w:color="auto" w:fill="00B050"/>
          </w:tcPr>
          <w:p w14:paraId="41163A5A" w14:textId="77777777" w:rsidR="00B13F49" w:rsidRDefault="00B13F49">
            <w:pPr>
              <w:jc w:val="both"/>
            </w:pPr>
          </w:p>
          <w:p w14:paraId="2884C143" w14:textId="55EEC7A0" w:rsidR="00B13F49" w:rsidRDefault="00D23ED0" w:rsidP="00665B40">
            <w:pPr>
              <w:pBdr>
                <w:top w:val="nil"/>
                <w:left w:val="nil"/>
                <w:bottom w:val="nil"/>
                <w:right w:val="nil"/>
                <w:between w:val="nil"/>
              </w:pBdr>
              <w:spacing w:after="0" w:line="240" w:lineRule="auto"/>
              <w:ind w:left="720" w:hanging="639"/>
              <w:jc w:val="center"/>
            </w:pPr>
            <w:r>
              <w:t>100%</w:t>
            </w:r>
          </w:p>
        </w:tc>
        <w:tc>
          <w:tcPr>
            <w:tcW w:w="3089" w:type="dxa"/>
            <w:shd w:val="clear" w:color="auto" w:fill="00B050"/>
          </w:tcPr>
          <w:p w14:paraId="2847070B" w14:textId="45C924E5" w:rsidR="00B13F49" w:rsidRDefault="00D23ED0">
            <w:pPr>
              <w:jc w:val="both"/>
            </w:pPr>
            <w:r>
              <w:t xml:space="preserve">Documento Excel con el comparado enviado vía email a las organizaciones de la sociedad civil el </w:t>
            </w:r>
            <w:r w:rsidR="00665B40">
              <w:t>18-01-2022</w:t>
            </w:r>
            <w:r w:rsidR="007E58AB">
              <w:t xml:space="preserve">. Documento en el siguiente </w:t>
            </w:r>
            <w:proofErr w:type="gramStart"/>
            <w:r w:rsidR="007E58AB">
              <w:t>link</w:t>
            </w:r>
            <w:proofErr w:type="gramEnd"/>
            <w:r w:rsidR="007E58AB">
              <w:t>:</w:t>
            </w:r>
          </w:p>
          <w:p w14:paraId="13C7C992" w14:textId="5360387E" w:rsidR="00D23ED0" w:rsidRDefault="00D23ED0">
            <w:pPr>
              <w:jc w:val="both"/>
            </w:pPr>
            <w:r w:rsidRPr="00D23ED0">
              <w:t>https://1drv.ms/x/s!AgX5p33pFiWghdpjvU3hVXioRFX9Ug?e=IrKPVO</w:t>
            </w:r>
          </w:p>
        </w:tc>
        <w:tc>
          <w:tcPr>
            <w:tcW w:w="3294" w:type="dxa"/>
            <w:shd w:val="clear" w:color="auto" w:fill="00B050"/>
          </w:tcPr>
          <w:p w14:paraId="0D7306A7" w14:textId="41DB3F36" w:rsidR="00B13F49" w:rsidRDefault="00D23ED0">
            <w:pPr>
              <w:jc w:val="both"/>
            </w:pPr>
            <w:r>
              <w:t>Junio 2021</w:t>
            </w:r>
          </w:p>
        </w:tc>
      </w:tr>
      <w:tr w:rsidR="00B13F49" w14:paraId="4B4A06AA" w14:textId="10D2F111" w:rsidTr="007E58AB">
        <w:tc>
          <w:tcPr>
            <w:tcW w:w="2918" w:type="dxa"/>
            <w:shd w:val="clear" w:color="auto" w:fill="F79646" w:themeFill="accent6"/>
          </w:tcPr>
          <w:p w14:paraId="4F9BEB56" w14:textId="519C10A7" w:rsidR="00B13F49" w:rsidRPr="00B13F49" w:rsidRDefault="00D46AE7" w:rsidP="0021791E">
            <w:pPr>
              <w:pStyle w:val="Subttulo"/>
              <w:jc w:val="both"/>
              <w:rPr>
                <w:rFonts w:ascii="Calibri" w:eastAsia="Calibri" w:hAnsi="Calibri" w:cs="Calibri"/>
                <w:i w:val="0"/>
                <w:color w:val="auto"/>
                <w:sz w:val="22"/>
                <w:szCs w:val="22"/>
              </w:rPr>
            </w:pPr>
            <w:r w:rsidRPr="00D46AE7">
              <w:rPr>
                <w:rFonts w:ascii="Calibri" w:eastAsia="Calibri" w:hAnsi="Calibri" w:cs="Calibri"/>
                <w:i w:val="0"/>
                <w:color w:val="auto"/>
                <w:sz w:val="22"/>
                <w:szCs w:val="22"/>
              </w:rPr>
              <w:lastRenderedPageBreak/>
              <w:t>Redacción de los Reglamentos de Transparencia de la Cámara, Senado y la BCN y metodología para crear indicadores de cumplimiento.</w:t>
            </w:r>
          </w:p>
        </w:tc>
        <w:tc>
          <w:tcPr>
            <w:tcW w:w="3695" w:type="dxa"/>
            <w:shd w:val="clear" w:color="auto" w:fill="F79646" w:themeFill="accent6"/>
          </w:tcPr>
          <w:p w14:paraId="4F8F6607" w14:textId="66A10A7D" w:rsidR="00B13F49" w:rsidRDefault="00665B40" w:rsidP="00B13F49">
            <w:pPr>
              <w:jc w:val="both"/>
            </w:pPr>
            <w:r>
              <w:t>25%</w:t>
            </w:r>
          </w:p>
        </w:tc>
        <w:tc>
          <w:tcPr>
            <w:tcW w:w="3089" w:type="dxa"/>
            <w:shd w:val="clear" w:color="auto" w:fill="F79646" w:themeFill="accent6"/>
          </w:tcPr>
          <w:p w14:paraId="6E9EB52C" w14:textId="77777777" w:rsidR="00B13F49" w:rsidRDefault="00665B40">
            <w:pPr>
              <w:jc w:val="both"/>
            </w:pPr>
            <w:r>
              <w:t>Se realizó una reunión con las organizaciones de la sociedad civil el 20-01-2022 y ya se cuenta con información para integrar nueva información (como glosario) y realizar la homologación de los reglamentos</w:t>
            </w:r>
            <w:r w:rsidR="007E58AB">
              <w:t xml:space="preserve"> y formularios. </w:t>
            </w:r>
            <w:r w:rsidR="003806AC">
              <w:t>Hay un retraso en este hito porque se comenzó a implementar después de la fecha prevista por contingencias internas del Congreso Nacional.</w:t>
            </w:r>
          </w:p>
          <w:p w14:paraId="7150BA4A" w14:textId="61E162AA" w:rsidR="003806AC" w:rsidRPr="003806AC" w:rsidRDefault="003806AC" w:rsidP="003806AC">
            <w:pPr>
              <w:ind w:left="360"/>
              <w:jc w:val="both"/>
              <w:rPr>
                <w:lang w:val="es-ES"/>
              </w:rPr>
            </w:pPr>
            <w:r>
              <w:t xml:space="preserve">Acta del Taller: </w:t>
            </w:r>
            <w:hyperlink r:id="rId8" w:history="1">
              <w:r w:rsidRPr="003806AC">
                <w:rPr>
                  <w:rStyle w:val="Hipervnculo"/>
                  <w:lang w:val="es-ES"/>
                </w:rPr>
                <w:t>Acta Taller 1 Plan de Acción 20-01-2022 - Reglamentos AI y TA.docx</w:t>
              </w:r>
            </w:hyperlink>
          </w:p>
          <w:p w14:paraId="193D33DB" w14:textId="41079F58" w:rsidR="003806AC" w:rsidRPr="003806AC" w:rsidRDefault="003806AC" w:rsidP="003806AC">
            <w:pPr>
              <w:ind w:left="360"/>
              <w:jc w:val="both"/>
              <w:rPr>
                <w:lang w:val="es-ES"/>
              </w:rPr>
            </w:pPr>
          </w:p>
        </w:tc>
        <w:tc>
          <w:tcPr>
            <w:tcW w:w="3294" w:type="dxa"/>
            <w:shd w:val="clear" w:color="auto" w:fill="F79646" w:themeFill="accent6"/>
          </w:tcPr>
          <w:p w14:paraId="0776C13B" w14:textId="0A219C64" w:rsidR="00B13F49" w:rsidRDefault="00665B40">
            <w:pPr>
              <w:jc w:val="both"/>
            </w:pPr>
            <w:r>
              <w:t>Febrero 2022</w:t>
            </w:r>
          </w:p>
        </w:tc>
      </w:tr>
      <w:tr w:rsidR="00B13F49" w14:paraId="1798669D" w14:textId="71DF980F" w:rsidTr="007E58AB">
        <w:tc>
          <w:tcPr>
            <w:tcW w:w="2918" w:type="dxa"/>
            <w:shd w:val="clear" w:color="auto" w:fill="FF0000"/>
          </w:tcPr>
          <w:p w14:paraId="71EE85B7" w14:textId="090648E4" w:rsidR="00B13F49" w:rsidRPr="00B13F49" w:rsidRDefault="00D46AE7" w:rsidP="0021791E">
            <w:pPr>
              <w:pStyle w:val="Subttulo"/>
              <w:jc w:val="both"/>
              <w:rPr>
                <w:rFonts w:ascii="Calibri" w:eastAsia="Calibri" w:hAnsi="Calibri" w:cs="Calibri"/>
                <w:i w:val="0"/>
                <w:color w:val="auto"/>
                <w:sz w:val="22"/>
                <w:szCs w:val="22"/>
              </w:rPr>
            </w:pPr>
            <w:r w:rsidRPr="00D46AE7">
              <w:rPr>
                <w:rFonts w:ascii="Calibri" w:eastAsia="Calibri" w:hAnsi="Calibri" w:cs="Calibri"/>
                <w:i w:val="0"/>
                <w:color w:val="auto"/>
                <w:sz w:val="22"/>
                <w:szCs w:val="22"/>
              </w:rPr>
              <w:t>Consulta pública vía Congreso Virtual del o de los Reglamentos</w:t>
            </w:r>
            <w:r>
              <w:rPr>
                <w:rFonts w:ascii="Calibri" w:eastAsia="Calibri" w:hAnsi="Calibri" w:cs="Calibri"/>
                <w:i w:val="0"/>
                <w:color w:val="auto"/>
                <w:sz w:val="22"/>
                <w:szCs w:val="22"/>
              </w:rPr>
              <w:t>.</w:t>
            </w:r>
          </w:p>
        </w:tc>
        <w:tc>
          <w:tcPr>
            <w:tcW w:w="3695" w:type="dxa"/>
            <w:shd w:val="clear" w:color="auto" w:fill="FF0000"/>
          </w:tcPr>
          <w:p w14:paraId="668CB524" w14:textId="7C604688" w:rsidR="00B13F49" w:rsidRDefault="007E58AB">
            <w:pPr>
              <w:jc w:val="both"/>
            </w:pPr>
            <w:r>
              <w:t>0%</w:t>
            </w:r>
          </w:p>
          <w:p w14:paraId="3F0E0311" w14:textId="77777777" w:rsidR="00B13F49" w:rsidRDefault="00B13F49">
            <w:pPr>
              <w:jc w:val="both"/>
            </w:pPr>
          </w:p>
        </w:tc>
        <w:tc>
          <w:tcPr>
            <w:tcW w:w="3089" w:type="dxa"/>
            <w:shd w:val="clear" w:color="auto" w:fill="FF0000"/>
          </w:tcPr>
          <w:p w14:paraId="4D5F1505" w14:textId="18ECCD7A" w:rsidR="00B13F49" w:rsidRDefault="007E58AB">
            <w:pPr>
              <w:jc w:val="both"/>
            </w:pPr>
            <w:r>
              <w:t xml:space="preserve">Se requiere el primer borrador de los cambios a los reglamentos para realizar la consulta. </w:t>
            </w:r>
            <w:r w:rsidR="00465D71">
              <w:t>Posiblemente este hito se retrase tres meses.</w:t>
            </w:r>
          </w:p>
        </w:tc>
        <w:tc>
          <w:tcPr>
            <w:tcW w:w="3294" w:type="dxa"/>
            <w:shd w:val="clear" w:color="auto" w:fill="FF0000"/>
          </w:tcPr>
          <w:p w14:paraId="29D972AC" w14:textId="2F5C7182" w:rsidR="00B13F49" w:rsidRDefault="007E58AB">
            <w:pPr>
              <w:jc w:val="both"/>
            </w:pPr>
            <w:r>
              <w:t>Abril 22</w:t>
            </w:r>
          </w:p>
        </w:tc>
      </w:tr>
      <w:tr w:rsidR="0021791E" w14:paraId="3FB96E9D" w14:textId="77777777" w:rsidTr="00465D71">
        <w:tc>
          <w:tcPr>
            <w:tcW w:w="2918" w:type="dxa"/>
            <w:shd w:val="clear" w:color="auto" w:fill="FF0000"/>
          </w:tcPr>
          <w:p w14:paraId="68FF7FEE" w14:textId="700BA001" w:rsidR="0021791E" w:rsidRPr="0021791E" w:rsidRDefault="00D46AE7" w:rsidP="0021791E">
            <w:pPr>
              <w:pStyle w:val="Subttulo"/>
              <w:jc w:val="both"/>
              <w:rPr>
                <w:rFonts w:ascii="Calibri" w:eastAsia="Calibri" w:hAnsi="Calibri" w:cs="Calibri"/>
                <w:i w:val="0"/>
                <w:color w:val="auto"/>
                <w:sz w:val="22"/>
                <w:szCs w:val="22"/>
              </w:rPr>
            </w:pPr>
            <w:r w:rsidRPr="00D46AE7">
              <w:rPr>
                <w:rFonts w:ascii="Calibri" w:eastAsia="Calibri" w:hAnsi="Calibri" w:cs="Calibri"/>
                <w:i w:val="0"/>
                <w:color w:val="auto"/>
                <w:sz w:val="22"/>
                <w:szCs w:val="22"/>
              </w:rPr>
              <w:t>Redacción de las mociones del o de los Reglamentos</w:t>
            </w:r>
            <w:r>
              <w:rPr>
                <w:rFonts w:ascii="Calibri" w:eastAsia="Calibri" w:hAnsi="Calibri" w:cs="Calibri"/>
                <w:i w:val="0"/>
                <w:color w:val="auto"/>
                <w:sz w:val="22"/>
                <w:szCs w:val="22"/>
              </w:rPr>
              <w:t>.</w:t>
            </w:r>
          </w:p>
        </w:tc>
        <w:tc>
          <w:tcPr>
            <w:tcW w:w="3695" w:type="dxa"/>
            <w:shd w:val="clear" w:color="auto" w:fill="FF0000"/>
          </w:tcPr>
          <w:p w14:paraId="2CDBAF9E" w14:textId="678CE0ED" w:rsidR="0021791E" w:rsidRDefault="00465D71">
            <w:pPr>
              <w:jc w:val="both"/>
            </w:pPr>
            <w:r>
              <w:t>0%</w:t>
            </w:r>
          </w:p>
        </w:tc>
        <w:tc>
          <w:tcPr>
            <w:tcW w:w="3089" w:type="dxa"/>
            <w:shd w:val="clear" w:color="auto" w:fill="FF0000"/>
          </w:tcPr>
          <w:p w14:paraId="02ED184B" w14:textId="72783A21" w:rsidR="0021791E" w:rsidRDefault="003806AC">
            <w:pPr>
              <w:jc w:val="both"/>
            </w:pPr>
            <w:r>
              <w:t>Una vez realizada la consulta y aprobado por el Grupo Bicameral de Transparencia se enviará el oficio correspondiente a las Corporaciones.</w:t>
            </w:r>
          </w:p>
        </w:tc>
        <w:tc>
          <w:tcPr>
            <w:tcW w:w="3294" w:type="dxa"/>
            <w:shd w:val="clear" w:color="auto" w:fill="FF0000"/>
          </w:tcPr>
          <w:p w14:paraId="5CC9AB31" w14:textId="379F2E00" w:rsidR="0021791E" w:rsidRDefault="00465D71">
            <w:pPr>
              <w:jc w:val="both"/>
            </w:pPr>
            <w:r>
              <w:t>Mayo 2022</w:t>
            </w:r>
          </w:p>
        </w:tc>
      </w:tr>
      <w:tr w:rsidR="00787CF2" w14:paraId="2F6439F2" w14:textId="77777777" w:rsidTr="00465D71">
        <w:tc>
          <w:tcPr>
            <w:tcW w:w="2918" w:type="dxa"/>
            <w:shd w:val="clear" w:color="auto" w:fill="92D050"/>
          </w:tcPr>
          <w:p w14:paraId="62D2CDF6" w14:textId="69A18448" w:rsidR="00787CF2" w:rsidRPr="00787CF2" w:rsidRDefault="00DA4F22" w:rsidP="0021791E">
            <w:pPr>
              <w:pStyle w:val="Subttulo"/>
              <w:jc w:val="both"/>
              <w:rPr>
                <w:rFonts w:ascii="Calibri" w:eastAsia="Calibri" w:hAnsi="Calibri" w:cs="Calibri"/>
                <w:i w:val="0"/>
                <w:color w:val="auto"/>
                <w:sz w:val="22"/>
                <w:szCs w:val="22"/>
              </w:rPr>
            </w:pPr>
            <w:r w:rsidRPr="00DA4F22">
              <w:rPr>
                <w:rFonts w:ascii="Calibri" w:eastAsia="Calibri" w:hAnsi="Calibri" w:cs="Calibri"/>
                <w:i w:val="0"/>
                <w:color w:val="auto"/>
                <w:sz w:val="22"/>
                <w:szCs w:val="22"/>
              </w:rPr>
              <w:t>D</w:t>
            </w:r>
            <w:r w:rsidR="00D46AE7" w:rsidRPr="00D46AE7">
              <w:rPr>
                <w:rFonts w:ascii="Calibri" w:eastAsia="Calibri" w:hAnsi="Calibri" w:cs="Calibri"/>
                <w:i w:val="0"/>
                <w:color w:val="auto"/>
                <w:sz w:val="22"/>
                <w:szCs w:val="22"/>
              </w:rPr>
              <w:t>iseño Congreso.cl y taller virtual con sociedad civil.</w:t>
            </w:r>
          </w:p>
        </w:tc>
        <w:tc>
          <w:tcPr>
            <w:tcW w:w="3695" w:type="dxa"/>
            <w:shd w:val="clear" w:color="auto" w:fill="92D050"/>
          </w:tcPr>
          <w:p w14:paraId="4C343DFE" w14:textId="34D617AC" w:rsidR="00787CF2" w:rsidRDefault="00465D71">
            <w:pPr>
              <w:jc w:val="both"/>
            </w:pPr>
            <w:r>
              <w:t>50%</w:t>
            </w:r>
          </w:p>
        </w:tc>
        <w:tc>
          <w:tcPr>
            <w:tcW w:w="3089" w:type="dxa"/>
            <w:shd w:val="clear" w:color="auto" w:fill="92D050"/>
          </w:tcPr>
          <w:p w14:paraId="0652D104" w14:textId="77777777" w:rsidR="00787CF2" w:rsidRDefault="00465D71">
            <w:pPr>
              <w:jc w:val="both"/>
            </w:pPr>
            <w:r>
              <w:t>Se realizó un taller con organizaciones de la sociedad civil para conocer que información debería incorporarse al sitio Web. El BID está financiando este hito y se está avanzando en la maqueta de contenido para realizar un taller a finales de mayo con las organizaciones de la sociedad civil para recoger sus opiniones.</w:t>
            </w:r>
            <w:r w:rsidR="003806AC">
              <w:t xml:space="preserve"> Se están cumpliendo con los plazos establecidos.</w:t>
            </w:r>
          </w:p>
          <w:p w14:paraId="53496133" w14:textId="77777777" w:rsidR="003806AC" w:rsidRPr="003806AC" w:rsidRDefault="003806AC" w:rsidP="003806AC">
            <w:pPr>
              <w:spacing w:after="0" w:line="240" w:lineRule="auto"/>
              <w:ind w:left="360"/>
              <w:rPr>
                <w:rFonts w:asciiTheme="minorHAnsi" w:hAnsiTheme="minorHAnsi" w:cstheme="minorBidi"/>
                <w:lang w:eastAsia="en-US"/>
              </w:rPr>
            </w:pPr>
            <w:r>
              <w:t xml:space="preserve">Acta: </w:t>
            </w:r>
            <w:hyperlink r:id="rId9" w:history="1">
              <w:r>
                <w:rPr>
                  <w:rStyle w:val="Hipervnculo"/>
                </w:rPr>
                <w:t>Acta Taller 1 Plan de Acción 20-01-2022 - Reglamentos AI y TA.docx</w:t>
              </w:r>
            </w:hyperlink>
          </w:p>
          <w:p w14:paraId="0B3B1B22" w14:textId="4122CD80" w:rsidR="003806AC" w:rsidRDefault="003806AC">
            <w:pPr>
              <w:jc w:val="both"/>
            </w:pPr>
          </w:p>
        </w:tc>
        <w:tc>
          <w:tcPr>
            <w:tcW w:w="3294" w:type="dxa"/>
            <w:shd w:val="clear" w:color="auto" w:fill="92D050"/>
          </w:tcPr>
          <w:p w14:paraId="758CA35E" w14:textId="5505DBAF" w:rsidR="00787CF2" w:rsidRDefault="00465D71">
            <w:pPr>
              <w:jc w:val="both"/>
            </w:pPr>
            <w:r>
              <w:t>Julio 2022</w:t>
            </w:r>
          </w:p>
        </w:tc>
      </w:tr>
      <w:tr w:rsidR="00787CF2" w14:paraId="4169ED66" w14:textId="77777777" w:rsidTr="00465D71">
        <w:tc>
          <w:tcPr>
            <w:tcW w:w="2918" w:type="dxa"/>
            <w:shd w:val="clear" w:color="auto" w:fill="FF0000"/>
          </w:tcPr>
          <w:p w14:paraId="13BED86E" w14:textId="20A188D9" w:rsidR="00787CF2" w:rsidRPr="00787CF2" w:rsidRDefault="00D46AE7" w:rsidP="0021791E">
            <w:pPr>
              <w:pStyle w:val="Subttulo"/>
              <w:jc w:val="both"/>
              <w:rPr>
                <w:rFonts w:ascii="Calibri" w:eastAsia="Calibri" w:hAnsi="Calibri" w:cs="Calibri"/>
                <w:i w:val="0"/>
                <w:color w:val="auto"/>
                <w:sz w:val="22"/>
                <w:szCs w:val="22"/>
              </w:rPr>
            </w:pPr>
            <w:r w:rsidRPr="00D46AE7">
              <w:rPr>
                <w:rFonts w:ascii="Calibri" w:eastAsia="Calibri" w:hAnsi="Calibri" w:cs="Calibri"/>
                <w:i w:val="0"/>
                <w:color w:val="auto"/>
                <w:sz w:val="22"/>
                <w:szCs w:val="22"/>
              </w:rPr>
              <w:lastRenderedPageBreak/>
              <w:t>Implementación del sitio web</w:t>
            </w:r>
            <w:r>
              <w:rPr>
                <w:rFonts w:ascii="Calibri" w:eastAsia="Calibri" w:hAnsi="Calibri" w:cs="Calibri"/>
                <w:i w:val="0"/>
                <w:color w:val="auto"/>
                <w:sz w:val="22"/>
                <w:szCs w:val="22"/>
              </w:rPr>
              <w:t>.</w:t>
            </w:r>
          </w:p>
        </w:tc>
        <w:tc>
          <w:tcPr>
            <w:tcW w:w="3695" w:type="dxa"/>
            <w:shd w:val="clear" w:color="auto" w:fill="FF0000"/>
          </w:tcPr>
          <w:p w14:paraId="1B81B7EC" w14:textId="64EC53BE" w:rsidR="00787CF2" w:rsidRDefault="00465D71">
            <w:pPr>
              <w:jc w:val="both"/>
            </w:pPr>
            <w:r>
              <w:t>0%</w:t>
            </w:r>
          </w:p>
        </w:tc>
        <w:tc>
          <w:tcPr>
            <w:tcW w:w="3089" w:type="dxa"/>
            <w:shd w:val="clear" w:color="auto" w:fill="FF0000"/>
          </w:tcPr>
          <w:p w14:paraId="5A79A8E8" w14:textId="2288CCE6" w:rsidR="00787CF2" w:rsidRDefault="00465D71">
            <w:pPr>
              <w:jc w:val="both"/>
            </w:pPr>
            <w:r>
              <w:t xml:space="preserve">Una vez que se realice el taller de mayo se comenzará la implementación del sitio web </w:t>
            </w:r>
            <w:r w:rsidR="003806AC">
              <w:t>cumpliendo con el plazo establecido.</w:t>
            </w:r>
          </w:p>
        </w:tc>
        <w:tc>
          <w:tcPr>
            <w:tcW w:w="3294" w:type="dxa"/>
            <w:shd w:val="clear" w:color="auto" w:fill="FF0000"/>
          </w:tcPr>
          <w:p w14:paraId="0851B3C3" w14:textId="46F0431F" w:rsidR="00787CF2" w:rsidRDefault="00465D71">
            <w:pPr>
              <w:jc w:val="both"/>
            </w:pPr>
            <w:r>
              <w:t>Diciembre 2022</w:t>
            </w:r>
          </w:p>
        </w:tc>
      </w:tr>
    </w:tbl>
    <w:p w14:paraId="4CA55ACB" w14:textId="77777777" w:rsidR="0079119D" w:rsidRDefault="0079119D">
      <w:pPr>
        <w:rPr>
          <w:b/>
        </w:rPr>
      </w:pPr>
    </w:p>
    <w:sectPr w:rsidR="0079119D" w:rsidSect="00E85A02">
      <w:headerReference w:type="default" r:id="rId10"/>
      <w:pgSz w:w="12240" w:h="15840"/>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32F59" w14:textId="77777777" w:rsidR="00A55980" w:rsidRDefault="00A55980">
      <w:pPr>
        <w:spacing w:after="0" w:line="240" w:lineRule="auto"/>
      </w:pPr>
      <w:r>
        <w:separator/>
      </w:r>
    </w:p>
  </w:endnote>
  <w:endnote w:type="continuationSeparator" w:id="0">
    <w:p w14:paraId="7BE59101" w14:textId="77777777" w:rsidR="00A55980" w:rsidRDefault="00A55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A814C" w14:textId="77777777" w:rsidR="00A55980" w:rsidRDefault="00A55980">
      <w:pPr>
        <w:spacing w:after="0" w:line="240" w:lineRule="auto"/>
      </w:pPr>
      <w:r>
        <w:separator/>
      </w:r>
    </w:p>
  </w:footnote>
  <w:footnote w:type="continuationSeparator" w:id="0">
    <w:p w14:paraId="5D10DAAA" w14:textId="77777777" w:rsidR="00A55980" w:rsidRDefault="00A55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95720" w14:textId="41B8EFC5" w:rsidR="0079119D" w:rsidRDefault="009F7EF9">
    <w:pPr>
      <w:pBdr>
        <w:top w:val="nil"/>
        <w:left w:val="nil"/>
        <w:bottom w:val="nil"/>
        <w:right w:val="nil"/>
        <w:between w:val="nil"/>
      </w:pBdr>
      <w:tabs>
        <w:tab w:val="center" w:pos="4419"/>
        <w:tab w:val="right" w:pos="8838"/>
      </w:tabs>
      <w:spacing w:after="0" w:line="240" w:lineRule="auto"/>
      <w:jc w:val="right"/>
      <w:rPr>
        <w:color w:val="000000"/>
      </w:rPr>
    </w:pPr>
    <w:r>
      <w:rPr>
        <w:noProof/>
      </w:rPr>
      <w:drawing>
        <wp:anchor distT="0" distB="0" distL="114300" distR="114300" simplePos="0" relativeHeight="251658240" behindDoc="0" locked="0" layoutInCell="1" allowOverlap="1" wp14:anchorId="76DFF44B" wp14:editId="069367C3">
          <wp:simplePos x="0" y="0"/>
          <wp:positionH relativeFrom="column">
            <wp:posOffset>81280</wp:posOffset>
          </wp:positionH>
          <wp:positionV relativeFrom="paragraph">
            <wp:posOffset>-49530</wp:posOffset>
          </wp:positionV>
          <wp:extent cx="2197026" cy="837706"/>
          <wp:effectExtent l="0" t="0" r="0" b="0"/>
          <wp:wrapSquare wrapText="bothSides"/>
          <wp:docPr id="12" name="Picture 2" descr="Interfaz de usuario gráfica, Texto&#10;&#10;Descripción generada automáticamente">
            <a:extLst xmlns:a="http://schemas.openxmlformats.org/drawingml/2006/main">
              <a:ext uri="{FF2B5EF4-FFF2-40B4-BE49-F238E27FC236}">
                <a16:creationId xmlns:a16="http://schemas.microsoft.com/office/drawing/2014/main" id="{54FC3A46-6614-B54A-8FD8-0B30D5E018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Interfaz de usuario gráfica, Texto&#10;&#10;Descripción generada automáticamente">
                    <a:extLst>
                      <a:ext uri="{FF2B5EF4-FFF2-40B4-BE49-F238E27FC236}">
                        <a16:creationId xmlns:a16="http://schemas.microsoft.com/office/drawing/2014/main" id="{54FC3A46-6614-B54A-8FD8-0B30D5E0182B}"/>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13339"/>
                  <a:stretch/>
                </pic:blipFill>
                <pic:spPr bwMode="auto">
                  <a:xfrm>
                    <a:off x="0" y="0"/>
                    <a:ext cx="2197026" cy="837706"/>
                  </a:xfrm>
                  <a:prstGeom prst="rect">
                    <a:avLst/>
                  </a:prstGeom>
                  <a:noFill/>
                  <a:ln>
                    <a:noFill/>
                  </a:ln>
                  <a:effectLst/>
                </pic:spPr>
              </pic:pic>
            </a:graphicData>
          </a:graphic>
        </wp:anchor>
      </w:drawing>
    </w:r>
    <w:r>
      <w:rPr>
        <w:noProof/>
        <w:color w:val="000000"/>
      </w:rPr>
      <w:t xml:space="preserve"> </w:t>
    </w:r>
    <w:r w:rsidR="00FF4A2D">
      <w:rPr>
        <w:noProof/>
        <w:color w:val="000000"/>
      </w:rPr>
      <w:drawing>
        <wp:inline distT="0" distB="0" distL="0" distR="0" wp14:anchorId="356E22A7" wp14:editId="79ADE6E1">
          <wp:extent cx="1332230" cy="828675"/>
          <wp:effectExtent l="0" t="0" r="1270" b="9525"/>
          <wp:docPr id="3" name="image1.png" descr="C:\Users\cmontero\Desktop\nuevo-logo-ogp.png"/>
          <wp:cNvGraphicFramePr/>
          <a:graphic xmlns:a="http://schemas.openxmlformats.org/drawingml/2006/main">
            <a:graphicData uri="http://schemas.openxmlformats.org/drawingml/2006/picture">
              <pic:pic xmlns:pic="http://schemas.openxmlformats.org/drawingml/2006/picture">
                <pic:nvPicPr>
                  <pic:cNvPr id="0" name="image1.png" descr="C:\Users\cmontero\Desktop\nuevo-logo-ogp.png"/>
                  <pic:cNvPicPr preferRelativeResize="0"/>
                </pic:nvPicPr>
                <pic:blipFill>
                  <a:blip r:embed="rId2"/>
                  <a:srcRect/>
                  <a:stretch>
                    <a:fillRect/>
                  </a:stretch>
                </pic:blipFill>
                <pic:spPr>
                  <a:xfrm>
                    <a:off x="0" y="0"/>
                    <a:ext cx="1333206" cy="82928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A2B8E"/>
    <w:multiLevelType w:val="multilevel"/>
    <w:tmpl w:val="312264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A2B30D7"/>
    <w:multiLevelType w:val="hybridMultilevel"/>
    <w:tmpl w:val="5FF6EE8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67D23D6B"/>
    <w:multiLevelType w:val="hybridMultilevel"/>
    <w:tmpl w:val="DCD44F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19D"/>
    <w:rsid w:val="00095E33"/>
    <w:rsid w:val="00195DA1"/>
    <w:rsid w:val="0021791E"/>
    <w:rsid w:val="00312E18"/>
    <w:rsid w:val="003806AC"/>
    <w:rsid w:val="00383DE6"/>
    <w:rsid w:val="003F63E1"/>
    <w:rsid w:val="00465D71"/>
    <w:rsid w:val="004F72D7"/>
    <w:rsid w:val="00596E21"/>
    <w:rsid w:val="00665B40"/>
    <w:rsid w:val="006E4373"/>
    <w:rsid w:val="006F7DCC"/>
    <w:rsid w:val="00747B78"/>
    <w:rsid w:val="00787CF2"/>
    <w:rsid w:val="0079119D"/>
    <w:rsid w:val="007A154D"/>
    <w:rsid w:val="007C17CA"/>
    <w:rsid w:val="007E58AB"/>
    <w:rsid w:val="00962BD6"/>
    <w:rsid w:val="009F7EF9"/>
    <w:rsid w:val="00A55980"/>
    <w:rsid w:val="00A872E5"/>
    <w:rsid w:val="00B13F49"/>
    <w:rsid w:val="00C45FC4"/>
    <w:rsid w:val="00D1742A"/>
    <w:rsid w:val="00D23ED0"/>
    <w:rsid w:val="00D46AE7"/>
    <w:rsid w:val="00D54F90"/>
    <w:rsid w:val="00DA4F22"/>
    <w:rsid w:val="00DF0E63"/>
    <w:rsid w:val="00DF1259"/>
    <w:rsid w:val="00E85A02"/>
    <w:rsid w:val="00FD1515"/>
    <w:rsid w:val="00FF4A2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84618"/>
  <w15:docId w15:val="{D96A194C-65F3-4DBB-8FB5-F77259A66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rPr>
      <w:rFonts w:ascii="Cambria" w:eastAsia="Cambria" w:hAnsi="Cambria" w:cs="Cambria"/>
      <w:i/>
      <w:color w:val="4F81BD"/>
      <w:sz w:val="24"/>
      <w:szCs w:val="24"/>
    </w:rPr>
  </w:style>
  <w:style w:type="table" w:customStyle="1" w:styleId="a">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D174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742A"/>
  </w:style>
  <w:style w:type="paragraph" w:styleId="Piedepgina">
    <w:name w:val="footer"/>
    <w:basedOn w:val="Normal"/>
    <w:link w:val="PiedepginaCar"/>
    <w:uiPriority w:val="99"/>
    <w:unhideWhenUsed/>
    <w:rsid w:val="00D174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742A"/>
  </w:style>
  <w:style w:type="paragraph" w:styleId="NormalWeb">
    <w:name w:val="Normal (Web)"/>
    <w:basedOn w:val="Normal"/>
    <w:uiPriority w:val="99"/>
    <w:unhideWhenUsed/>
    <w:rsid w:val="006E4373"/>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21791E"/>
    <w:rPr>
      <w:color w:val="0000FF"/>
      <w:u w:val="single"/>
    </w:rPr>
  </w:style>
  <w:style w:type="paragraph" w:styleId="Prrafodelista">
    <w:name w:val="List Paragraph"/>
    <w:basedOn w:val="Normal"/>
    <w:uiPriority w:val="34"/>
    <w:qFormat/>
    <w:rsid w:val="00E85A02"/>
    <w:pPr>
      <w:ind w:left="720"/>
      <w:contextualSpacing/>
    </w:pPr>
  </w:style>
  <w:style w:type="character" w:styleId="Mencinsinresolver">
    <w:name w:val="Unresolved Mention"/>
    <w:basedOn w:val="Fuentedeprrafopredeter"/>
    <w:uiPriority w:val="99"/>
    <w:semiHidden/>
    <w:unhideWhenUsed/>
    <w:rsid w:val="00380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174313">
      <w:bodyDiv w:val="1"/>
      <w:marLeft w:val="0"/>
      <w:marRight w:val="0"/>
      <w:marTop w:val="0"/>
      <w:marBottom w:val="0"/>
      <w:divBdr>
        <w:top w:val="none" w:sz="0" w:space="0" w:color="auto"/>
        <w:left w:val="none" w:sz="0" w:space="0" w:color="auto"/>
        <w:bottom w:val="none" w:sz="0" w:space="0" w:color="auto"/>
        <w:right w:val="none" w:sz="0" w:space="0" w:color="auto"/>
      </w:divBdr>
    </w:div>
    <w:div w:id="628509897">
      <w:bodyDiv w:val="1"/>
      <w:marLeft w:val="0"/>
      <w:marRight w:val="0"/>
      <w:marTop w:val="0"/>
      <w:marBottom w:val="0"/>
      <w:divBdr>
        <w:top w:val="none" w:sz="0" w:space="0" w:color="auto"/>
        <w:left w:val="none" w:sz="0" w:space="0" w:color="auto"/>
        <w:bottom w:val="none" w:sz="0" w:space="0" w:color="auto"/>
        <w:right w:val="none" w:sz="0" w:space="0" w:color="auto"/>
      </w:divBdr>
    </w:div>
    <w:div w:id="651716813">
      <w:bodyDiv w:val="1"/>
      <w:marLeft w:val="0"/>
      <w:marRight w:val="0"/>
      <w:marTop w:val="0"/>
      <w:marBottom w:val="0"/>
      <w:divBdr>
        <w:top w:val="none" w:sz="0" w:space="0" w:color="auto"/>
        <w:left w:val="none" w:sz="0" w:space="0" w:color="auto"/>
        <w:bottom w:val="none" w:sz="0" w:space="0" w:color="auto"/>
        <w:right w:val="none" w:sz="0" w:space="0" w:color="auto"/>
      </w:divBdr>
    </w:div>
    <w:div w:id="662902424">
      <w:bodyDiv w:val="1"/>
      <w:marLeft w:val="0"/>
      <w:marRight w:val="0"/>
      <w:marTop w:val="0"/>
      <w:marBottom w:val="0"/>
      <w:divBdr>
        <w:top w:val="none" w:sz="0" w:space="0" w:color="auto"/>
        <w:left w:val="none" w:sz="0" w:space="0" w:color="auto"/>
        <w:bottom w:val="none" w:sz="0" w:space="0" w:color="auto"/>
        <w:right w:val="none" w:sz="0" w:space="0" w:color="auto"/>
      </w:divBdr>
    </w:div>
    <w:div w:id="675696013">
      <w:bodyDiv w:val="1"/>
      <w:marLeft w:val="0"/>
      <w:marRight w:val="0"/>
      <w:marTop w:val="0"/>
      <w:marBottom w:val="0"/>
      <w:divBdr>
        <w:top w:val="none" w:sz="0" w:space="0" w:color="auto"/>
        <w:left w:val="none" w:sz="0" w:space="0" w:color="auto"/>
        <w:bottom w:val="none" w:sz="0" w:space="0" w:color="auto"/>
        <w:right w:val="none" w:sz="0" w:space="0" w:color="auto"/>
      </w:divBdr>
    </w:div>
    <w:div w:id="1045985872">
      <w:bodyDiv w:val="1"/>
      <w:marLeft w:val="0"/>
      <w:marRight w:val="0"/>
      <w:marTop w:val="0"/>
      <w:marBottom w:val="0"/>
      <w:divBdr>
        <w:top w:val="none" w:sz="0" w:space="0" w:color="auto"/>
        <w:left w:val="none" w:sz="0" w:space="0" w:color="auto"/>
        <w:bottom w:val="none" w:sz="0" w:space="0" w:color="auto"/>
        <w:right w:val="none" w:sz="0" w:space="0" w:color="auto"/>
      </w:divBdr>
    </w:div>
    <w:div w:id="1075320185">
      <w:bodyDiv w:val="1"/>
      <w:marLeft w:val="0"/>
      <w:marRight w:val="0"/>
      <w:marTop w:val="0"/>
      <w:marBottom w:val="0"/>
      <w:divBdr>
        <w:top w:val="none" w:sz="0" w:space="0" w:color="auto"/>
        <w:left w:val="none" w:sz="0" w:space="0" w:color="auto"/>
        <w:bottom w:val="none" w:sz="0" w:space="0" w:color="auto"/>
        <w:right w:val="none" w:sz="0" w:space="0" w:color="auto"/>
      </w:divBdr>
    </w:div>
    <w:div w:id="1265115044">
      <w:bodyDiv w:val="1"/>
      <w:marLeft w:val="0"/>
      <w:marRight w:val="0"/>
      <w:marTop w:val="0"/>
      <w:marBottom w:val="0"/>
      <w:divBdr>
        <w:top w:val="none" w:sz="0" w:space="0" w:color="auto"/>
        <w:left w:val="none" w:sz="0" w:space="0" w:color="auto"/>
        <w:bottom w:val="none" w:sz="0" w:space="0" w:color="auto"/>
        <w:right w:val="none" w:sz="0" w:space="0" w:color="auto"/>
      </w:divBdr>
    </w:div>
    <w:div w:id="1278758754">
      <w:bodyDiv w:val="1"/>
      <w:marLeft w:val="0"/>
      <w:marRight w:val="0"/>
      <w:marTop w:val="0"/>
      <w:marBottom w:val="0"/>
      <w:divBdr>
        <w:top w:val="none" w:sz="0" w:space="0" w:color="auto"/>
        <w:left w:val="none" w:sz="0" w:space="0" w:color="auto"/>
        <w:bottom w:val="none" w:sz="0" w:space="0" w:color="auto"/>
        <w:right w:val="none" w:sz="0" w:space="0" w:color="auto"/>
      </w:divBdr>
    </w:div>
    <w:div w:id="1443764670">
      <w:bodyDiv w:val="1"/>
      <w:marLeft w:val="0"/>
      <w:marRight w:val="0"/>
      <w:marTop w:val="0"/>
      <w:marBottom w:val="0"/>
      <w:divBdr>
        <w:top w:val="none" w:sz="0" w:space="0" w:color="auto"/>
        <w:left w:val="none" w:sz="0" w:space="0" w:color="auto"/>
        <w:bottom w:val="none" w:sz="0" w:space="0" w:color="auto"/>
        <w:right w:val="none" w:sz="0" w:space="0" w:color="auto"/>
      </w:divBdr>
    </w:div>
    <w:div w:id="1558971778">
      <w:bodyDiv w:val="1"/>
      <w:marLeft w:val="0"/>
      <w:marRight w:val="0"/>
      <w:marTop w:val="0"/>
      <w:marBottom w:val="0"/>
      <w:divBdr>
        <w:top w:val="none" w:sz="0" w:space="0" w:color="auto"/>
        <w:left w:val="none" w:sz="0" w:space="0" w:color="auto"/>
        <w:bottom w:val="none" w:sz="0" w:space="0" w:color="auto"/>
        <w:right w:val="none" w:sz="0" w:space="0" w:color="auto"/>
      </w:divBdr>
    </w:div>
    <w:div w:id="1591885815">
      <w:bodyDiv w:val="1"/>
      <w:marLeft w:val="0"/>
      <w:marRight w:val="0"/>
      <w:marTop w:val="0"/>
      <w:marBottom w:val="0"/>
      <w:divBdr>
        <w:top w:val="none" w:sz="0" w:space="0" w:color="auto"/>
        <w:left w:val="none" w:sz="0" w:space="0" w:color="auto"/>
        <w:bottom w:val="none" w:sz="0" w:space="0" w:color="auto"/>
        <w:right w:val="none" w:sz="0" w:space="0" w:color="auto"/>
      </w:divBdr>
    </w:div>
    <w:div w:id="1895506727">
      <w:bodyDiv w:val="1"/>
      <w:marLeft w:val="0"/>
      <w:marRight w:val="0"/>
      <w:marTop w:val="0"/>
      <w:marBottom w:val="0"/>
      <w:divBdr>
        <w:top w:val="none" w:sz="0" w:space="0" w:color="auto"/>
        <w:left w:val="none" w:sz="0" w:space="0" w:color="auto"/>
        <w:bottom w:val="none" w:sz="0" w:space="0" w:color="auto"/>
        <w:right w:val="none" w:sz="0" w:space="0" w:color="auto"/>
      </w:divBdr>
    </w:div>
    <w:div w:id="2083016871">
      <w:bodyDiv w:val="1"/>
      <w:marLeft w:val="0"/>
      <w:marRight w:val="0"/>
      <w:marTop w:val="0"/>
      <w:marBottom w:val="0"/>
      <w:divBdr>
        <w:top w:val="none" w:sz="0" w:space="0" w:color="auto"/>
        <w:left w:val="none" w:sz="0" w:space="0" w:color="auto"/>
        <w:bottom w:val="none" w:sz="0" w:space="0" w:color="auto"/>
        <w:right w:val="none" w:sz="0" w:space="0" w:color="auto"/>
      </w:divBdr>
    </w:div>
    <w:div w:id="2126461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1drv.ms/w/s!AgX5p33pFiWgiaQa-vMwme-tJu_sDg?e=dqBONR" TargetMode="External"/><Relationship Id="rId3" Type="http://schemas.openxmlformats.org/officeDocument/2006/relationships/settings" Target="settings.xml"/><Relationship Id="rId7" Type="http://schemas.openxmlformats.org/officeDocument/2006/relationships/hyperlink" Target="http://www.ogp.gob.c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1drv.ms/w/s!AgX5p33pFiWgiaQa-vMwme-tJu_sDg?e=dqBON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754</Words>
  <Characters>4148</Characters>
  <Application>Microsoft Office Word</Application>
  <DocSecurity>4</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Valeria Martínez Salas</dc:creator>
  <cp:lastModifiedBy>Rocio Noriega</cp:lastModifiedBy>
  <cp:revision>2</cp:revision>
  <cp:lastPrinted>2022-03-21T14:14:00Z</cp:lastPrinted>
  <dcterms:created xsi:type="dcterms:W3CDTF">2022-04-04T16:48:00Z</dcterms:created>
  <dcterms:modified xsi:type="dcterms:W3CDTF">2022-04-04T16:48:00Z</dcterms:modified>
</cp:coreProperties>
</file>